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</w:t>
      </w:r>
      <w:r>
        <w:rPr>
          <w:rFonts w:hint="eastAsia"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：</w:t>
      </w:r>
      <w:r>
        <w:rPr>
          <w:rFonts w:hint="eastAsia" w:ascii="Times New Roman" w:hAnsi="Times New Roman" w:cs="Times New Roman"/>
          <w:b/>
          <w:sz w:val="24"/>
        </w:rPr>
        <w:t>南京医科大学各流动站/附属医院联系方式汇总表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2"/>
          <w:sz w:val="24"/>
          <w:szCs w:val="24"/>
        </w:rPr>
        <w:t>一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、校本部</w:t>
      </w:r>
      <w:r>
        <w:rPr>
          <w:rFonts w:hint="eastAsia" w:ascii="Times New Roman" w:hAnsi="Times New Roman" w:cs="Times New Roman"/>
          <w:b/>
          <w:kern w:val="2"/>
          <w:sz w:val="24"/>
          <w:szCs w:val="24"/>
        </w:rPr>
        <w:t>流动站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联系</w:t>
      </w:r>
      <w:r>
        <w:rPr>
          <w:rFonts w:hint="eastAsia" w:ascii="Times New Roman" w:hAnsi="Times New Roman" w:cs="Times New Roman"/>
          <w:b/>
          <w:kern w:val="2"/>
          <w:sz w:val="24"/>
          <w:szCs w:val="24"/>
        </w:rPr>
        <w:t>方式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汇总表</w:t>
      </w:r>
    </w:p>
    <w:tbl>
      <w:tblPr>
        <w:tblStyle w:val="9"/>
        <w:tblW w:w="8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8"/>
        <w:gridCol w:w="992"/>
        <w:gridCol w:w="1701"/>
        <w:gridCol w:w="2162"/>
      </w:tblGrid>
      <w:tr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流动站名称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基础医学博士后科研流动站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（基础医学院）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王老师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董老师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025-86869322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"mailto:jcxy@njmu.edu.cn"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jcxy@njmu.edu.cn</w:t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基础医学博士后科研流动站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（生殖医学国家重点实验室）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025-86869387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"mailto:wanglr72@njmu.edu.cn 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wanglr72@njmu.edu.cn</w:t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基础医学博士后科研流动站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（生物医学工程与信息学院）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夏老师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025-868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9533</w:t>
            </w:r>
          </w:p>
        </w:tc>
        <w:tc>
          <w:tcPr>
            <w:tcW w:w="216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"mailto:weixia@njmu.edu.cn"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weixia@njmu.edu.cn</w:t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生物学博士后科研流动站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（基础医学院）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王老师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董老师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025-86869322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"mailto:jcxy@njmu.edu.cn"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jcxy@njmu.edu.cn</w:t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公共卫生与预防医学博士后科研流动站（公共卫生学院）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025-86868412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"mailto:zhengtingyu@njmu.edu.cn"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zhengtingyu@njmu.edu.cn</w:t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公共卫生与预防医学博士后科研流动站（全球健康中心）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乐老师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025-86868411</w:t>
            </w:r>
          </w:p>
        </w:tc>
        <w:tc>
          <w:tcPr>
            <w:tcW w:w="216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"mailto:cgh@njmu.edu.cn" </w:instrText>
            </w:r>
            <w:r>
              <w:fldChar w:fldCharType="separate"/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cgh@njmu.edu.cn</w:t>
            </w:r>
            <w:r>
              <w:rPr>
                <w:rStyle w:val="7"/>
                <w:rFonts w:hint="eastAsia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公共卫生与预防医学博士后科研流动站（医政学院）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025-86868507</w:t>
            </w:r>
          </w:p>
        </w:tc>
        <w:tc>
          <w:tcPr>
            <w:tcW w:w="216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 w:line="360" w:lineRule="auto"/>
              <w:ind w:firstLine="420" w:firstLineChars="200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"mailto:yz@njmu.edu.cn"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yz@njmu.edu.cn</w:t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34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药学博士后科研流动站（药学院）</w:t>
            </w:r>
          </w:p>
        </w:tc>
        <w:tc>
          <w:tcPr>
            <w:tcW w:w="99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冒老师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17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025-86868467、86868472</w:t>
            </w:r>
          </w:p>
        </w:tc>
        <w:tc>
          <w:tcPr>
            <w:tcW w:w="216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yxy@njmu.edu.cn</w:t>
            </w:r>
          </w:p>
        </w:tc>
      </w:tr>
    </w:tbl>
    <w:p>
      <w:pPr>
        <w:pStyle w:val="4"/>
        <w:adjustRightInd w:val="0"/>
        <w:snapToGrid w:val="0"/>
        <w:spacing w:before="0" w:after="0" w:line="360" w:lineRule="auto"/>
        <w:ind w:firstLine="480" w:firstLineChars="200"/>
        <w:jc w:val="both"/>
        <w:rPr>
          <w:rFonts w:ascii="Times New Roman" w:cs="Times New Roman"/>
          <w:kern w:val="2"/>
          <w:sz w:val="24"/>
          <w:szCs w:val="24"/>
        </w:rPr>
      </w:pP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2"/>
          <w:sz w:val="24"/>
          <w:szCs w:val="24"/>
        </w:rPr>
        <w:t>二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kern w:val="2"/>
          <w:sz w:val="24"/>
          <w:szCs w:val="24"/>
        </w:rPr>
        <w:t>附属医院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联系</w:t>
      </w:r>
      <w:r>
        <w:rPr>
          <w:rFonts w:hint="eastAsia" w:ascii="Times New Roman" w:hAnsi="Times New Roman" w:cs="Times New Roman"/>
          <w:b/>
          <w:kern w:val="2"/>
          <w:sz w:val="24"/>
          <w:szCs w:val="24"/>
        </w:rPr>
        <w:t>方式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汇总表</w:t>
      </w:r>
    </w:p>
    <w:tbl>
      <w:tblPr>
        <w:tblStyle w:val="9"/>
        <w:tblW w:w="8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707"/>
        <w:gridCol w:w="2128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附属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医院</w:t>
            </w: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第一附属医院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黄老师、倪老师、孙老师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025-85038002、68306424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dylc6424@163.com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第二附属医院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朱老师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025-58509902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erlinban@163.com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口腔医院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李老师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025-85031977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lululi521@163.com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附属逸夫医院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邵老师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025-87115887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yfyyshaowei@njmu.edu.cn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附属脑科医院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何老师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025-82296285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857745516@qq.com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附属南京医院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陈老师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025-52271058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dyyyrsc@163.com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附属儿童医院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刘老师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83117309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kjk7309@163.com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附属妇产医院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戴老师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025-52226160</w:t>
            </w:r>
          </w:p>
        </w:tc>
        <w:tc>
          <w:tcPr>
            <w:tcW w:w="2192" w:type="dxa"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1006255075@qq.com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附属肿瘤医院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姜老师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025-83284729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arjiang2008@sina.com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附属眼科医院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025-86677679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swhong921@163.com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附属无锡人民医院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0510-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85351882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wxyucf@yeah.net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附属无锡第二医院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老师、浦老师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0510-68562953、68562955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18"/>
                <w:szCs w:val="18"/>
              </w:rPr>
              <w:t>wxeykjk@163.com、wx2hh@126.com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附属无锡妇幼保健院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王老师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0510-81910015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wxfyrsk@126.com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附属常州第二人民医院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李老师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0519-88104933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252023697@qq.com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附属苏州医院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王老师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0512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62362596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598266760@qq.com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2124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附属淮安第一医院</w:t>
            </w:r>
          </w:p>
        </w:tc>
        <w:tc>
          <w:tcPr>
            <w:tcW w:w="1707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陈老师</w:t>
            </w:r>
          </w:p>
        </w:tc>
        <w:tc>
          <w:tcPr>
            <w:tcW w:w="2128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0517-84911327</w:t>
            </w:r>
          </w:p>
        </w:tc>
        <w:tc>
          <w:tcPr>
            <w:tcW w:w="2192" w:type="dxa"/>
            <w:noWrap/>
            <w:vAlign w:val="center"/>
          </w:tcPr>
          <w:p>
            <w:pPr>
              <w:pStyle w:val="4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hayyky@163.com</w:t>
            </w:r>
          </w:p>
        </w:tc>
      </w:tr>
    </w:tbl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</w:rPr>
      </w:pPr>
    </w:p>
    <w:p>
      <w:pPr>
        <w:pStyle w:val="4"/>
        <w:adjustRightInd w:val="0"/>
        <w:snapToGrid w:val="0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kern w:val="2"/>
          <w:sz w:val="24"/>
          <w:szCs w:val="24"/>
        </w:rPr>
        <w:t>三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kern w:val="2"/>
          <w:sz w:val="24"/>
          <w:szCs w:val="24"/>
        </w:rPr>
        <w:t>各流动站/附属医院网站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汇总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基础医学、生物学</w:t>
      </w:r>
      <w:r>
        <w:rPr>
          <w:rFonts w:hint="eastAsia"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博士后</w:t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科研流动站：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sym w:font="Wingdings 2" w:char="F097"/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"http://jcyxy.njmu.edu.cn/2018/1019/c11249a135692/page.htm"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t>http://jcyxy.njmu.edu.cn/2018/1019/c11249a135692/page.htm</w:t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sym w:font="Wingdings 2" w:char="F097"/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"http://sklrm.njmu.edu.cn/0f/7b/c1970a135035/page.htm"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t>http://sklrm.njmu.edu.cn/0f/7b/c1970a135035/page.htm</w:t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sym w:font="Wingdings 2" w:char="F097"/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"http://bmei.njmu.edu.cn/1f/e8/c10133a139240/page.htm"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t>http://bmei.njmu.edu.cn/1f/e8/c10133a139240/page.htm</w:t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公共卫生与预防医学</w:t>
      </w:r>
      <w:r>
        <w:rPr>
          <w:rFonts w:hint="eastAsia"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博士后</w:t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科研流动站：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sym w:font="Wingdings 2" w:char="F097"/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"http://gwxy.njmu.edu.cn/2018/1121/c8550a138365/page.htm"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t>http://gwxy.njmu.edu.cn/2018/1121/c8550a138365/page.htm</w:t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sym w:font="Wingdings 2" w:char="F097"/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"http://yz.njmu.edu.cn/2019/0306/c8407a144639/page.htm"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t>http://yz.njmu.edu.cn/2019/0306/c8407a144639/page.htm</w:t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药学</w:t>
      </w:r>
      <w:r>
        <w:rPr>
          <w:rFonts w:hint="eastAsia"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博士后</w:t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>科研流动站：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sym w:font="Wingdings 2" w:char="F097"/>
      </w:r>
      <w:r>
        <w:rPr>
          <w:rFonts w:ascii="Times New Roman" w:cs="Times New Roman"/>
          <w:color w:val="000000" w:themeColor="text1"/>
          <w:kern w:val="2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"http://yxy.njmu.edu.cn/2019/0311/c1886a144780/page.htm"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t>http://yxy.njmu.edu.cn/2019/0311/c1886a144780/page.htm</w:t>
      </w:r>
      <w:r>
        <w:rPr>
          <w:rStyle w:val="7"/>
          <w:rFonts w:ascii="Times New Roman" w:hAnsi="Times New Roman" w:cs="Times New Roman"/>
          <w:color w:val="000000" w:themeColor="text1"/>
          <w:kern w:val="2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4. 第一</w:t>
      </w:r>
      <w:r>
        <w:rPr>
          <w:rFonts w:hint="eastAsia" w:ascii="Times New Roman" w:hAnsi="Times New Roman" w:cs="Times New Roman"/>
          <w:kern w:val="2"/>
          <w:sz w:val="18"/>
          <w:szCs w:val="18"/>
        </w:rPr>
        <w:t>附属医院</w:t>
      </w:r>
      <w:r>
        <w:rPr>
          <w:rFonts w:ascii="Times New Roman" w:hAnsi="Times New Roman" w:cs="Times New Roman"/>
          <w:kern w:val="2"/>
          <w:sz w:val="18"/>
          <w:szCs w:val="18"/>
        </w:rPr>
        <w:t>：http://www.jsph.org.cn/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5. 第二</w:t>
      </w:r>
      <w:r>
        <w:rPr>
          <w:rFonts w:hint="eastAsia" w:ascii="Times New Roman" w:hAnsi="Times New Roman" w:cs="Times New Roman"/>
          <w:kern w:val="2"/>
          <w:sz w:val="18"/>
          <w:szCs w:val="18"/>
        </w:rPr>
        <w:t>附属医院</w:t>
      </w:r>
      <w:r>
        <w:rPr>
          <w:rFonts w:ascii="Times New Roman" w:hAnsi="Times New Roman" w:cs="Times New Roman"/>
          <w:kern w:val="2"/>
          <w:sz w:val="18"/>
          <w:szCs w:val="18"/>
        </w:rPr>
        <w:t>：http://www.jsnydefy.com/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6. 附属口腔医院：http://202.195.182.88/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7. 附属逸夫医院：http://www.nydsrrsh.com/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8. 附属脑科医院：http://www.c-nbh.com/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9. 附属南京医院：http://www.njsdyyy.com.cn/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10. 附属儿童医院：http://www.njch.com.cn/index.asp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11. 附属妇产医院：http://www.njfybjy.com/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12. 附属肿瘤医院：http://www.jszlyy.com.cn/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13. 附属眼科医院：http://www.jseye.com.cn/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14. 附属无锡人民医院：http://www.wuxiph.com/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15. 附属无锡第二医院：http://www.wx2h.com/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16. 附属无锡妇幼保健院：http://www.wxfuyou.com/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17. 附属常州第二人民医院：http://www.czey.com/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b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18. 附属常州妇幼保健院：http://www.czfybjy.com/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19. 附属苏州医院：http://www.smh.cc/</w:t>
      </w:r>
    </w:p>
    <w:p>
      <w:pPr>
        <w:pStyle w:val="4"/>
        <w:adjustRightInd w:val="0"/>
        <w:snapToGrid w:val="0"/>
        <w:spacing w:before="0" w:after="0" w:line="360" w:lineRule="auto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20. 附属淮安第一医院：http://www.hasyy.cn/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94"/>
    <w:rsid w:val="00424540"/>
    <w:rsid w:val="00612D1C"/>
    <w:rsid w:val="00670FFA"/>
    <w:rsid w:val="007540F2"/>
    <w:rsid w:val="00766438"/>
    <w:rsid w:val="00850835"/>
    <w:rsid w:val="00874794"/>
    <w:rsid w:val="008C3BFF"/>
    <w:rsid w:val="00B10444"/>
    <w:rsid w:val="00E32B4F"/>
    <w:rsid w:val="33F129B5"/>
    <w:rsid w:val="7FFBBDCB"/>
    <w:rsid w:val="FF7F8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2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118EFF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2617</Characters>
  <Lines>21</Lines>
  <Paragraphs>6</Paragraphs>
  <ScaleCrop>false</ScaleCrop>
  <LinksUpToDate>false</LinksUpToDate>
  <CharactersWithSpaces>3069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2019-06-06T17:48:00Z</dcterms:created>
  <dc:creator>082044</dc:creator>
  <cp:lastModifiedBy>zhoulin</cp:lastModifiedBy>
  <dcterms:modified xsi:type="dcterms:W3CDTF">2020-03-23T15:39:58Z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