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86" w:rsidRPr="00C1568E" w:rsidRDefault="00347B4B" w:rsidP="00347B4B">
      <w:pPr>
        <w:jc w:val="center"/>
        <w:rPr>
          <w:b/>
          <w:sz w:val="36"/>
          <w:szCs w:val="36"/>
        </w:rPr>
      </w:pPr>
      <w:r w:rsidRPr="00C1568E">
        <w:rPr>
          <w:b/>
          <w:sz w:val="36"/>
          <w:szCs w:val="36"/>
        </w:rPr>
        <w:t>温州医科大学海内外人才招聘公告（</w:t>
      </w:r>
      <w:r w:rsidRPr="00C1568E">
        <w:rPr>
          <w:b/>
          <w:sz w:val="36"/>
          <w:szCs w:val="36"/>
        </w:rPr>
        <w:t>201</w:t>
      </w:r>
      <w:r w:rsidRPr="00C1568E">
        <w:rPr>
          <w:rFonts w:hint="eastAsia"/>
          <w:b/>
          <w:sz w:val="36"/>
          <w:szCs w:val="36"/>
        </w:rPr>
        <w:t>7</w:t>
      </w:r>
      <w:r w:rsidRPr="00C1568E">
        <w:rPr>
          <w:b/>
          <w:sz w:val="36"/>
          <w:szCs w:val="36"/>
        </w:rPr>
        <w:t>年版）</w:t>
      </w:r>
    </w:p>
    <w:p w:rsidR="00347B4B" w:rsidRPr="00347B4B" w:rsidRDefault="00347B4B" w:rsidP="00347B4B">
      <w:pPr>
        <w:jc w:val="center"/>
        <w:rPr>
          <w:b/>
        </w:rPr>
      </w:pPr>
    </w:p>
    <w:p w:rsidR="009046F9" w:rsidRPr="009F6FFF" w:rsidRDefault="00347B4B" w:rsidP="009046F9">
      <w:pPr>
        <w:pStyle w:val="a5"/>
        <w:shd w:val="clear" w:color="auto" w:fill="FFFFFF"/>
        <w:wordWrap w:val="0"/>
        <w:spacing w:before="0" w:beforeAutospacing="0" w:after="0" w:afterAutospacing="0" w:line="560" w:lineRule="exact"/>
        <w:ind w:firstLineChars="200" w:firstLine="480"/>
        <w:rPr>
          <w:rFonts w:ascii="仿宋_GB2312" w:eastAsia="仿宋_GB2312" w:cs="Times New Roman"/>
          <w:b/>
          <w:bCs/>
          <w:sz w:val="32"/>
          <w:szCs w:val="32"/>
        </w:rPr>
      </w:pPr>
      <w:r w:rsidRPr="00347B4B">
        <w:rPr>
          <w:rFonts w:asciiTheme="minorEastAsia" w:hAnsiTheme="minorEastAsia" w:hint="eastAsia"/>
        </w:rPr>
        <w:t>温州医科大学是浙江省省属普通高等学校，2015年成为浙江省人民政府、国家卫生计生委和教育部共建高校，是全国首批硕士学位授予单位，具有博士学位授予权。</w:t>
      </w:r>
      <w:r w:rsidR="009046F9" w:rsidRPr="009046F9">
        <w:rPr>
          <w:rFonts w:asciiTheme="minorEastAsia" w:hAnsiTheme="minorEastAsia" w:hint="eastAsia"/>
        </w:rPr>
        <w:t>现有临床医学一级学科博士点，临床医学、护理学、中药学、生物学、</w:t>
      </w:r>
      <w:r w:rsidR="009046F9" w:rsidRPr="009C6819">
        <w:rPr>
          <w:rFonts w:asciiTheme="minorEastAsia" w:hAnsiTheme="minorEastAsia" w:hint="eastAsia"/>
        </w:rPr>
        <w:t>生物医学工程、基础医学、中西医结合、药学等</w:t>
      </w:r>
      <w:r w:rsidR="009046F9" w:rsidRPr="009C6819">
        <w:rPr>
          <w:rFonts w:asciiTheme="minorEastAsia" w:hAnsiTheme="minorEastAsia"/>
        </w:rPr>
        <w:t>8</w:t>
      </w:r>
      <w:r w:rsidR="009046F9" w:rsidRPr="009C6819">
        <w:rPr>
          <w:rFonts w:asciiTheme="minorEastAsia" w:hAnsiTheme="minorEastAsia" w:hint="eastAsia"/>
        </w:rPr>
        <w:t>个一级学科硕士点，</w:t>
      </w:r>
      <w:r w:rsidR="009046F9" w:rsidRPr="009C6819">
        <w:rPr>
          <w:rFonts w:asciiTheme="minorEastAsia" w:hAnsiTheme="minorEastAsia"/>
        </w:rPr>
        <w:t>6</w:t>
      </w:r>
      <w:r w:rsidR="009046F9" w:rsidRPr="009C6819">
        <w:rPr>
          <w:rFonts w:asciiTheme="minorEastAsia" w:hAnsiTheme="minorEastAsia" w:hint="eastAsia"/>
        </w:rPr>
        <w:t>个专业</w:t>
      </w:r>
      <w:r w:rsidR="009046F9" w:rsidRPr="009046F9">
        <w:rPr>
          <w:rFonts w:asciiTheme="minorEastAsia" w:hAnsiTheme="minorEastAsia" w:hint="eastAsia"/>
        </w:rPr>
        <w:t>硕士学位授权点；设有临床医学一级学科博士后科研流动站。</w:t>
      </w:r>
      <w:bookmarkStart w:id="0" w:name="OLE_LINK2"/>
      <w:bookmarkStart w:id="1" w:name="OLE_LINK3"/>
      <w:r w:rsidR="009046F9" w:rsidRPr="009046F9">
        <w:rPr>
          <w:rFonts w:asciiTheme="minorEastAsia" w:hAnsiTheme="minorEastAsia" w:hint="eastAsia"/>
        </w:rPr>
        <w:t>拥有</w:t>
      </w:r>
      <w:r w:rsidR="009046F9" w:rsidRPr="009046F9">
        <w:rPr>
          <w:rFonts w:asciiTheme="minorEastAsia" w:hAnsiTheme="minorEastAsia"/>
        </w:rPr>
        <w:t>1</w:t>
      </w:r>
      <w:r w:rsidR="009046F9" w:rsidRPr="009046F9">
        <w:rPr>
          <w:rFonts w:asciiTheme="minorEastAsia" w:hAnsiTheme="minorEastAsia" w:hint="eastAsia"/>
        </w:rPr>
        <w:t>个国家工程技术研究中心、</w:t>
      </w:r>
      <w:r w:rsidR="009046F9" w:rsidRPr="009046F9">
        <w:rPr>
          <w:rFonts w:asciiTheme="minorEastAsia" w:hAnsiTheme="minorEastAsia"/>
        </w:rPr>
        <w:t>1</w:t>
      </w:r>
      <w:r w:rsidR="009046F9" w:rsidRPr="009046F9">
        <w:rPr>
          <w:rFonts w:asciiTheme="minorEastAsia" w:hAnsiTheme="minorEastAsia" w:hint="eastAsia"/>
        </w:rPr>
        <w:t>个省部共建国家重点实验室培育基地、</w:t>
      </w:r>
      <w:r w:rsidR="009046F9" w:rsidRPr="009046F9">
        <w:rPr>
          <w:rFonts w:asciiTheme="minorEastAsia" w:hAnsiTheme="minorEastAsia"/>
        </w:rPr>
        <w:t>13</w:t>
      </w:r>
      <w:r w:rsidR="009046F9" w:rsidRPr="009046F9">
        <w:rPr>
          <w:rFonts w:asciiTheme="minorEastAsia" w:hAnsiTheme="minorEastAsia" w:hint="eastAsia"/>
        </w:rPr>
        <w:t>个省部级重点实验室（研究中心）、</w:t>
      </w:r>
      <w:r w:rsidR="009046F9" w:rsidRPr="009046F9">
        <w:rPr>
          <w:rFonts w:asciiTheme="minorEastAsia" w:hAnsiTheme="minorEastAsia"/>
        </w:rPr>
        <w:t>1</w:t>
      </w:r>
      <w:r w:rsidR="009046F9" w:rsidRPr="009046F9">
        <w:rPr>
          <w:rFonts w:asciiTheme="minorEastAsia" w:hAnsiTheme="minorEastAsia" w:hint="eastAsia"/>
        </w:rPr>
        <w:t>个浙江省“</w:t>
      </w:r>
      <w:r w:rsidR="009046F9" w:rsidRPr="009046F9">
        <w:rPr>
          <w:rFonts w:asciiTheme="minorEastAsia" w:hAnsiTheme="minorEastAsia"/>
        </w:rPr>
        <w:t>2011</w:t>
      </w:r>
      <w:r w:rsidR="009046F9" w:rsidRPr="009046F9">
        <w:rPr>
          <w:rFonts w:asciiTheme="minorEastAsia" w:hAnsiTheme="minorEastAsia" w:hint="eastAsia"/>
        </w:rPr>
        <w:t>协同创新中心</w:t>
      </w:r>
      <w:bookmarkStart w:id="2" w:name="OLE_LINK5"/>
      <w:bookmarkStart w:id="3" w:name="OLE_LINK6"/>
      <w:r w:rsidR="009046F9" w:rsidRPr="009046F9">
        <w:rPr>
          <w:rFonts w:asciiTheme="minorEastAsia" w:hAnsiTheme="minorEastAsia" w:hint="eastAsia"/>
        </w:rPr>
        <w:t>”</w:t>
      </w:r>
      <w:bookmarkEnd w:id="2"/>
      <w:bookmarkEnd w:id="3"/>
      <w:r w:rsidR="009046F9" w:rsidRPr="009046F9">
        <w:rPr>
          <w:rFonts w:asciiTheme="minorEastAsia" w:hAnsiTheme="minorEastAsia" w:hint="eastAsia"/>
        </w:rPr>
        <w:t>；</w:t>
      </w:r>
      <w:r w:rsidR="009046F9" w:rsidRPr="009046F9">
        <w:rPr>
          <w:rFonts w:asciiTheme="minorEastAsia" w:hAnsiTheme="minorEastAsia"/>
        </w:rPr>
        <w:t>2</w:t>
      </w:r>
      <w:r w:rsidR="009046F9" w:rsidRPr="009046F9">
        <w:rPr>
          <w:rFonts w:asciiTheme="minorEastAsia" w:hAnsiTheme="minorEastAsia" w:hint="eastAsia"/>
        </w:rPr>
        <w:t>个浙江省“重中之重一级学科”，</w:t>
      </w:r>
      <w:r w:rsidR="009046F9" w:rsidRPr="009046F9">
        <w:rPr>
          <w:rFonts w:asciiTheme="minorEastAsia" w:hAnsiTheme="minorEastAsia"/>
        </w:rPr>
        <w:t>3</w:t>
      </w:r>
      <w:r w:rsidR="009046F9" w:rsidRPr="009046F9">
        <w:rPr>
          <w:rFonts w:asciiTheme="minorEastAsia" w:hAnsiTheme="minorEastAsia" w:hint="eastAsia"/>
        </w:rPr>
        <w:t>个浙江省</w:t>
      </w:r>
      <w:r w:rsidR="009046F9" w:rsidRPr="009046F9">
        <w:rPr>
          <w:rFonts w:asciiTheme="minorEastAsia" w:hAnsiTheme="minorEastAsia"/>
        </w:rPr>
        <w:t>A</w:t>
      </w:r>
      <w:r w:rsidR="009046F9" w:rsidRPr="009046F9">
        <w:rPr>
          <w:rFonts w:asciiTheme="minorEastAsia" w:hAnsiTheme="minorEastAsia" w:hint="eastAsia"/>
        </w:rPr>
        <w:t>类一流学科、</w:t>
      </w:r>
      <w:r w:rsidR="009046F9" w:rsidRPr="009046F9">
        <w:rPr>
          <w:rFonts w:asciiTheme="minorEastAsia" w:hAnsiTheme="minorEastAsia"/>
        </w:rPr>
        <w:t>7</w:t>
      </w:r>
      <w:r w:rsidR="009046F9" w:rsidRPr="009046F9">
        <w:rPr>
          <w:rFonts w:asciiTheme="minorEastAsia" w:hAnsiTheme="minorEastAsia" w:hint="eastAsia"/>
        </w:rPr>
        <w:t>个</w:t>
      </w:r>
      <w:r w:rsidR="009046F9" w:rsidRPr="009046F9">
        <w:rPr>
          <w:rFonts w:asciiTheme="minorEastAsia" w:hAnsiTheme="minorEastAsia"/>
        </w:rPr>
        <w:t>B</w:t>
      </w:r>
      <w:r w:rsidR="009046F9" w:rsidRPr="009046F9">
        <w:rPr>
          <w:rFonts w:asciiTheme="minorEastAsia" w:hAnsiTheme="minorEastAsia" w:hint="eastAsia"/>
        </w:rPr>
        <w:t>类一流学科，</w:t>
      </w:r>
      <w:r w:rsidR="009046F9" w:rsidRPr="009046F9">
        <w:rPr>
          <w:rFonts w:asciiTheme="minorEastAsia" w:hAnsiTheme="minorEastAsia"/>
        </w:rPr>
        <w:t>10</w:t>
      </w:r>
      <w:r w:rsidR="009046F9" w:rsidRPr="009046F9">
        <w:rPr>
          <w:rFonts w:asciiTheme="minorEastAsia" w:hAnsiTheme="minorEastAsia" w:hint="eastAsia"/>
        </w:rPr>
        <w:t>个浙江省高校重点学科。</w:t>
      </w:r>
      <w:r w:rsidR="009046F9" w:rsidRPr="009046F9">
        <w:rPr>
          <w:rFonts w:asciiTheme="minorEastAsia" w:hAnsiTheme="minorEastAsia"/>
        </w:rPr>
        <w:t xml:space="preserve"> </w:t>
      </w:r>
    </w:p>
    <w:bookmarkEnd w:id="0"/>
    <w:bookmarkEnd w:id="1"/>
    <w:p w:rsidR="009046F9" w:rsidRPr="00AA6A20" w:rsidRDefault="009046F9" w:rsidP="009046F9">
      <w:pPr>
        <w:pStyle w:val="a5"/>
        <w:shd w:val="clear" w:color="auto" w:fill="FFFFFF"/>
        <w:wordWrap w:val="0"/>
        <w:spacing w:before="0" w:beforeAutospacing="0" w:after="0" w:afterAutospacing="0" w:line="560" w:lineRule="exact"/>
        <w:ind w:firstLineChars="200" w:firstLine="480"/>
        <w:rPr>
          <w:rFonts w:ascii="仿宋_GB2312" w:eastAsia="仿宋_GB2312" w:cs="仿宋_GB2312"/>
          <w:sz w:val="32"/>
          <w:szCs w:val="32"/>
        </w:rPr>
      </w:pPr>
      <w:r w:rsidRPr="009046F9">
        <w:rPr>
          <w:rFonts w:asciiTheme="minorEastAsia" w:eastAsiaTheme="minorEastAsia" w:hAnsiTheme="minorEastAsia" w:cstheme="minorBidi" w:hint="eastAsia"/>
        </w:rPr>
        <w:t>学校有</w:t>
      </w:r>
      <w:r w:rsidRPr="009046F9">
        <w:rPr>
          <w:rFonts w:asciiTheme="minorEastAsia" w:eastAsiaTheme="minorEastAsia" w:hAnsiTheme="minorEastAsia" w:cstheme="minorBidi"/>
        </w:rPr>
        <w:t>38</w:t>
      </w:r>
      <w:r w:rsidRPr="009046F9">
        <w:rPr>
          <w:rFonts w:asciiTheme="minorEastAsia" w:eastAsiaTheme="minorEastAsia" w:hAnsiTheme="minorEastAsia" w:cstheme="minorBidi" w:hint="eastAsia"/>
        </w:rPr>
        <w:t>个本科专业，涉及医学、理学、工学、管理学、文学、法学、教育学等七大学科门类。目前有全日制在校生</w:t>
      </w:r>
      <w:r w:rsidRPr="009046F9">
        <w:rPr>
          <w:rFonts w:asciiTheme="minorEastAsia" w:eastAsiaTheme="minorEastAsia" w:hAnsiTheme="minorEastAsia" w:cstheme="minorBidi"/>
        </w:rPr>
        <w:t>16288</w:t>
      </w:r>
      <w:r w:rsidRPr="009046F9">
        <w:rPr>
          <w:rFonts w:asciiTheme="minorEastAsia" w:eastAsiaTheme="minorEastAsia" w:hAnsiTheme="minorEastAsia" w:cstheme="minorBidi" w:hint="eastAsia"/>
        </w:rPr>
        <w:t>人（不含独立学院</w:t>
      </w:r>
      <w:r w:rsidRPr="009046F9">
        <w:rPr>
          <w:rFonts w:asciiTheme="minorEastAsia" w:eastAsiaTheme="minorEastAsia" w:hAnsiTheme="minorEastAsia" w:cstheme="minorBidi"/>
        </w:rPr>
        <w:t>——</w:t>
      </w:r>
      <w:r w:rsidRPr="009046F9">
        <w:rPr>
          <w:rFonts w:asciiTheme="minorEastAsia" w:eastAsiaTheme="minorEastAsia" w:hAnsiTheme="minorEastAsia" w:cstheme="minorBidi" w:hint="eastAsia"/>
        </w:rPr>
        <w:t>温州医科大学仁济学院），其中博士研究生</w:t>
      </w:r>
      <w:r w:rsidRPr="009046F9">
        <w:rPr>
          <w:rFonts w:asciiTheme="minorEastAsia" w:eastAsiaTheme="minorEastAsia" w:hAnsiTheme="minorEastAsia" w:cstheme="minorBidi"/>
        </w:rPr>
        <w:t>118</w:t>
      </w:r>
      <w:r w:rsidRPr="009046F9">
        <w:rPr>
          <w:rFonts w:asciiTheme="minorEastAsia" w:eastAsiaTheme="minorEastAsia" w:hAnsiTheme="minorEastAsia" w:cstheme="minorBidi" w:hint="eastAsia"/>
        </w:rPr>
        <w:t>人，硕士研究生</w:t>
      </w:r>
      <w:r w:rsidRPr="009046F9">
        <w:rPr>
          <w:rFonts w:asciiTheme="minorEastAsia" w:eastAsiaTheme="minorEastAsia" w:hAnsiTheme="minorEastAsia" w:cstheme="minorBidi"/>
        </w:rPr>
        <w:t>2839</w:t>
      </w:r>
      <w:r w:rsidRPr="009046F9">
        <w:rPr>
          <w:rFonts w:asciiTheme="minorEastAsia" w:eastAsiaTheme="minorEastAsia" w:hAnsiTheme="minorEastAsia" w:cstheme="minorBidi" w:hint="eastAsia"/>
        </w:rPr>
        <w:t>人，学历教育留学生</w:t>
      </w:r>
      <w:r w:rsidRPr="009046F9">
        <w:rPr>
          <w:rFonts w:asciiTheme="minorEastAsia" w:eastAsiaTheme="minorEastAsia" w:hAnsiTheme="minorEastAsia" w:cstheme="minorBidi"/>
        </w:rPr>
        <w:t>755</w:t>
      </w:r>
      <w:r w:rsidRPr="009046F9">
        <w:rPr>
          <w:rFonts w:asciiTheme="minorEastAsia" w:eastAsiaTheme="minorEastAsia" w:hAnsiTheme="minorEastAsia" w:cstheme="minorBidi" w:hint="eastAsia"/>
        </w:rPr>
        <w:t>人。学校现有教职员工及医护人员</w:t>
      </w:r>
      <w:r w:rsidRPr="009046F9">
        <w:rPr>
          <w:rFonts w:asciiTheme="minorEastAsia" w:eastAsiaTheme="minorEastAsia" w:hAnsiTheme="minorEastAsia" w:cstheme="minorBidi"/>
        </w:rPr>
        <w:t>10000</w:t>
      </w:r>
      <w:r w:rsidRPr="009046F9">
        <w:rPr>
          <w:rFonts w:asciiTheme="minorEastAsia" w:eastAsiaTheme="minorEastAsia" w:hAnsiTheme="minorEastAsia" w:cstheme="minorBidi" w:hint="eastAsia"/>
        </w:rPr>
        <w:t>余人（含附属医院），其中具有高级专业技术职务</w:t>
      </w:r>
      <w:r w:rsidRPr="009046F9">
        <w:rPr>
          <w:rFonts w:asciiTheme="minorEastAsia" w:eastAsiaTheme="minorEastAsia" w:hAnsiTheme="minorEastAsia" w:cstheme="minorBidi"/>
        </w:rPr>
        <w:t>1600</w:t>
      </w:r>
      <w:r w:rsidRPr="009046F9">
        <w:rPr>
          <w:rFonts w:asciiTheme="minorEastAsia" w:eastAsiaTheme="minorEastAsia" w:hAnsiTheme="minorEastAsia" w:cstheme="minorBidi" w:hint="eastAsia"/>
        </w:rPr>
        <w:t>余人。学校本部现有专任教师</w:t>
      </w:r>
      <w:r w:rsidRPr="009046F9">
        <w:rPr>
          <w:rFonts w:asciiTheme="minorEastAsia" w:eastAsiaTheme="minorEastAsia" w:hAnsiTheme="minorEastAsia" w:cstheme="minorBidi"/>
        </w:rPr>
        <w:t>1380</w:t>
      </w:r>
      <w:r w:rsidRPr="009046F9">
        <w:rPr>
          <w:rFonts w:asciiTheme="minorEastAsia" w:eastAsiaTheme="minorEastAsia" w:hAnsiTheme="minorEastAsia" w:cstheme="minorBidi" w:hint="eastAsia"/>
        </w:rPr>
        <w:t>余人，其中具有正高级专业技术职务</w:t>
      </w:r>
      <w:r w:rsidRPr="009046F9">
        <w:rPr>
          <w:rFonts w:asciiTheme="minorEastAsia" w:eastAsiaTheme="minorEastAsia" w:hAnsiTheme="minorEastAsia" w:cstheme="minorBidi"/>
        </w:rPr>
        <w:t>344</w:t>
      </w:r>
      <w:r w:rsidRPr="009046F9">
        <w:rPr>
          <w:rFonts w:asciiTheme="minorEastAsia" w:eastAsiaTheme="minorEastAsia" w:hAnsiTheme="minorEastAsia" w:cstheme="minorBidi" w:hint="eastAsia"/>
        </w:rPr>
        <w:t>人，具有副高级专业技术职务</w:t>
      </w:r>
      <w:r w:rsidRPr="009046F9">
        <w:rPr>
          <w:rFonts w:asciiTheme="minorEastAsia" w:eastAsiaTheme="minorEastAsia" w:hAnsiTheme="minorEastAsia" w:cstheme="minorBidi"/>
        </w:rPr>
        <w:t>438</w:t>
      </w:r>
      <w:r w:rsidRPr="009046F9">
        <w:rPr>
          <w:rFonts w:asciiTheme="minorEastAsia" w:eastAsiaTheme="minorEastAsia" w:hAnsiTheme="minorEastAsia" w:cstheme="minorBidi" w:hint="eastAsia"/>
        </w:rPr>
        <w:t>人。</w:t>
      </w:r>
      <w:r w:rsidRPr="009046F9">
        <w:rPr>
          <w:rFonts w:asciiTheme="minorEastAsia" w:eastAsiaTheme="minorEastAsia" w:hAnsiTheme="minorEastAsia" w:cstheme="minorBidi"/>
        </w:rPr>
        <w:t xml:space="preserve"> </w:t>
      </w:r>
    </w:p>
    <w:p w:rsidR="009046F9" w:rsidRPr="009046F9" w:rsidRDefault="009046F9" w:rsidP="009046F9">
      <w:pPr>
        <w:pStyle w:val="a5"/>
        <w:shd w:val="clear" w:color="auto" w:fill="FFFFFF"/>
        <w:wordWrap w:val="0"/>
        <w:spacing w:before="0" w:beforeAutospacing="0" w:after="0" w:afterAutospacing="0" w:line="560" w:lineRule="exact"/>
        <w:ind w:firstLineChars="200" w:firstLine="480"/>
        <w:rPr>
          <w:rFonts w:asciiTheme="minorEastAsia" w:eastAsiaTheme="minorEastAsia" w:hAnsiTheme="minorEastAsia" w:cstheme="minorBidi"/>
        </w:rPr>
      </w:pPr>
      <w:r w:rsidRPr="009046F9">
        <w:rPr>
          <w:rFonts w:asciiTheme="minorEastAsia" w:eastAsiaTheme="minorEastAsia" w:hAnsiTheme="minorEastAsia" w:cstheme="minorBidi" w:hint="eastAsia"/>
        </w:rPr>
        <w:t>学校承担国家级科研项目</w:t>
      </w:r>
      <w:r w:rsidRPr="009046F9">
        <w:rPr>
          <w:rFonts w:asciiTheme="minorEastAsia" w:eastAsiaTheme="minorEastAsia" w:hAnsiTheme="minorEastAsia" w:cstheme="minorBidi"/>
        </w:rPr>
        <w:t>800</w:t>
      </w:r>
      <w:r w:rsidRPr="009046F9">
        <w:rPr>
          <w:rFonts w:asciiTheme="minorEastAsia" w:eastAsiaTheme="minorEastAsia" w:hAnsiTheme="minorEastAsia" w:cstheme="minorBidi" w:hint="eastAsia"/>
        </w:rPr>
        <w:t>余项，科研成果获得省部级以上奖励</w:t>
      </w:r>
      <w:r w:rsidRPr="009046F9">
        <w:rPr>
          <w:rFonts w:asciiTheme="minorEastAsia" w:eastAsiaTheme="minorEastAsia" w:hAnsiTheme="minorEastAsia" w:cstheme="minorBidi"/>
        </w:rPr>
        <w:t>130</w:t>
      </w:r>
      <w:r w:rsidRPr="009046F9">
        <w:rPr>
          <w:rFonts w:asciiTheme="minorEastAsia" w:eastAsiaTheme="minorEastAsia" w:hAnsiTheme="minorEastAsia" w:cstheme="minorBidi" w:hint="eastAsia"/>
        </w:rPr>
        <w:t>余项，其中获国家科技进步奖一等奖、国家科技进步奖二等奖</w:t>
      </w:r>
      <w:r w:rsidRPr="009046F9">
        <w:rPr>
          <w:rFonts w:asciiTheme="minorEastAsia" w:eastAsiaTheme="minorEastAsia" w:hAnsiTheme="minorEastAsia" w:cstheme="minorBidi"/>
        </w:rPr>
        <w:t>4</w:t>
      </w:r>
      <w:r w:rsidRPr="009046F9">
        <w:rPr>
          <w:rFonts w:asciiTheme="minorEastAsia" w:eastAsiaTheme="minorEastAsia" w:hAnsiTheme="minorEastAsia" w:cstheme="minorBidi" w:hint="eastAsia"/>
        </w:rPr>
        <w:t>项、国家技术发明奖二等奖</w:t>
      </w:r>
      <w:r w:rsidRPr="009046F9">
        <w:rPr>
          <w:rFonts w:asciiTheme="minorEastAsia" w:eastAsiaTheme="minorEastAsia" w:hAnsiTheme="minorEastAsia" w:cstheme="minorBidi"/>
        </w:rPr>
        <w:t>1</w:t>
      </w:r>
      <w:r w:rsidRPr="009046F9">
        <w:rPr>
          <w:rFonts w:asciiTheme="minorEastAsia" w:eastAsiaTheme="minorEastAsia" w:hAnsiTheme="minorEastAsia" w:cstheme="minorBidi" w:hint="eastAsia"/>
        </w:rPr>
        <w:t>项、中华医学科技奖一等奖</w:t>
      </w:r>
      <w:r w:rsidRPr="009046F9">
        <w:rPr>
          <w:rFonts w:asciiTheme="minorEastAsia" w:eastAsiaTheme="minorEastAsia" w:hAnsiTheme="minorEastAsia" w:cstheme="minorBidi"/>
        </w:rPr>
        <w:t>3</w:t>
      </w:r>
      <w:r w:rsidRPr="009046F9">
        <w:rPr>
          <w:rFonts w:asciiTheme="minorEastAsia" w:eastAsiaTheme="minorEastAsia" w:hAnsiTheme="minorEastAsia" w:cstheme="minorBidi" w:hint="eastAsia"/>
        </w:rPr>
        <w:t>项、中国药学会科技奖一等奖</w:t>
      </w:r>
      <w:r w:rsidRPr="009046F9">
        <w:rPr>
          <w:rFonts w:asciiTheme="minorEastAsia" w:eastAsiaTheme="minorEastAsia" w:hAnsiTheme="minorEastAsia" w:cstheme="minorBidi"/>
        </w:rPr>
        <w:t>1</w:t>
      </w:r>
      <w:r w:rsidRPr="009046F9">
        <w:rPr>
          <w:rFonts w:asciiTheme="minorEastAsia" w:eastAsiaTheme="minorEastAsia" w:hAnsiTheme="minorEastAsia" w:cstheme="minorBidi" w:hint="eastAsia"/>
        </w:rPr>
        <w:t>项、浙江省科学技术奖一等奖</w:t>
      </w:r>
      <w:r w:rsidRPr="009046F9">
        <w:rPr>
          <w:rFonts w:asciiTheme="minorEastAsia" w:eastAsiaTheme="minorEastAsia" w:hAnsiTheme="minorEastAsia" w:cstheme="minorBidi"/>
        </w:rPr>
        <w:t>9</w:t>
      </w:r>
      <w:r w:rsidRPr="009046F9">
        <w:rPr>
          <w:rFonts w:asciiTheme="minorEastAsia" w:eastAsiaTheme="minorEastAsia" w:hAnsiTheme="minorEastAsia" w:cstheme="minorBidi" w:hint="eastAsia"/>
        </w:rPr>
        <w:t>项。学校拥有</w:t>
      </w:r>
      <w:r w:rsidRPr="009046F9">
        <w:rPr>
          <w:rFonts w:asciiTheme="minorEastAsia" w:eastAsiaTheme="minorEastAsia" w:hAnsiTheme="minorEastAsia" w:cstheme="minorBidi"/>
        </w:rPr>
        <w:t>5</w:t>
      </w:r>
      <w:r w:rsidRPr="009046F9">
        <w:rPr>
          <w:rFonts w:asciiTheme="minorEastAsia" w:eastAsiaTheme="minorEastAsia" w:hAnsiTheme="minorEastAsia" w:cstheme="minorBidi" w:hint="eastAsia"/>
        </w:rPr>
        <w:t>所附属医院，其中</w:t>
      </w:r>
      <w:r w:rsidRPr="009046F9">
        <w:rPr>
          <w:rFonts w:asciiTheme="minorEastAsia" w:eastAsiaTheme="minorEastAsia" w:hAnsiTheme="minorEastAsia" w:cstheme="minorBidi"/>
        </w:rPr>
        <w:t>4</w:t>
      </w:r>
      <w:r w:rsidRPr="009046F9">
        <w:rPr>
          <w:rFonts w:asciiTheme="minorEastAsia" w:eastAsiaTheme="minorEastAsia" w:hAnsiTheme="minorEastAsia" w:cstheme="minorBidi" w:hint="eastAsia"/>
        </w:rPr>
        <w:t>所为三级甲等医院，同时在浙江省设有</w:t>
      </w:r>
      <w:r w:rsidRPr="009046F9">
        <w:rPr>
          <w:rFonts w:asciiTheme="minorEastAsia" w:eastAsiaTheme="minorEastAsia" w:hAnsiTheme="minorEastAsia" w:cstheme="minorBidi"/>
        </w:rPr>
        <w:t>18</w:t>
      </w:r>
      <w:r w:rsidRPr="009046F9">
        <w:rPr>
          <w:rFonts w:asciiTheme="minorEastAsia" w:eastAsiaTheme="minorEastAsia" w:hAnsiTheme="minorEastAsia" w:cstheme="minorBidi" w:hint="eastAsia"/>
        </w:rPr>
        <w:t>所非直管附属医院（临床学院）。</w:t>
      </w:r>
      <w:r w:rsidRPr="009046F9">
        <w:rPr>
          <w:rFonts w:asciiTheme="minorEastAsia" w:eastAsiaTheme="minorEastAsia" w:hAnsiTheme="minorEastAsia" w:cstheme="minorBidi"/>
        </w:rPr>
        <w:t xml:space="preserve"> </w:t>
      </w:r>
    </w:p>
    <w:p w:rsidR="00347B4B" w:rsidRPr="00347B4B" w:rsidRDefault="00347B4B" w:rsidP="009046F9">
      <w:pPr>
        <w:pStyle w:val="a5"/>
        <w:shd w:val="clear" w:color="auto" w:fill="FFFFFF"/>
        <w:wordWrap w:val="0"/>
        <w:spacing w:before="0" w:beforeAutospacing="0" w:after="0" w:afterAutospacing="0" w:line="560" w:lineRule="exact"/>
        <w:ind w:firstLineChars="200" w:firstLine="480"/>
        <w:rPr>
          <w:rFonts w:asciiTheme="minorEastAsia" w:hAnsiTheme="minorEastAsia"/>
        </w:rPr>
      </w:pPr>
      <w:r w:rsidRPr="009046F9">
        <w:rPr>
          <w:rFonts w:asciiTheme="minorEastAsia" w:eastAsiaTheme="minorEastAsia" w:hAnsiTheme="minorEastAsia" w:cstheme="minorBidi" w:hint="eastAsia"/>
        </w:rPr>
        <w:t xml:space="preserve"> </w:t>
      </w:r>
      <w:r w:rsidRPr="00347B4B">
        <w:rPr>
          <w:rFonts w:asciiTheme="minorEastAsia" w:hAnsiTheme="minorEastAsia" w:hint="eastAsia"/>
        </w:rPr>
        <w:t>学校常年面向海内外诚聘各类人才，近年来受聘的高层次人才中有40余人入选国家或浙江省“千人计划”。有20人入选国家“万人计划”、“长江学者奖励计划”、国家“百千万人才工程”、国家有突出贡献中青年专家、教育部“新</w:t>
      </w:r>
      <w:r w:rsidRPr="00347B4B">
        <w:rPr>
          <w:rFonts w:asciiTheme="minorEastAsia" w:hAnsiTheme="minorEastAsia" w:hint="eastAsia"/>
        </w:rPr>
        <w:lastRenderedPageBreak/>
        <w:t xml:space="preserve">世纪优秀人才支持计划”、国家卫生计生委有突出贡献的中青年专家、省特级专家、省“千人计划”、省高校特聘教授等。 </w:t>
      </w:r>
    </w:p>
    <w:p w:rsidR="00347B4B" w:rsidRPr="00685690" w:rsidRDefault="00347B4B" w:rsidP="00685690">
      <w:pPr>
        <w:spacing w:line="360" w:lineRule="auto"/>
        <w:ind w:firstLineChars="200" w:firstLine="482"/>
        <w:rPr>
          <w:rFonts w:asciiTheme="minorEastAsia" w:hAnsiTheme="minorEastAsia"/>
          <w:b/>
          <w:sz w:val="24"/>
          <w:szCs w:val="24"/>
        </w:rPr>
      </w:pPr>
      <w:r w:rsidRPr="00685690">
        <w:rPr>
          <w:rFonts w:asciiTheme="minorEastAsia" w:hAnsiTheme="minorEastAsia" w:hint="eastAsia"/>
          <w:b/>
          <w:sz w:val="24"/>
          <w:szCs w:val="24"/>
        </w:rPr>
        <w:t>一、常年诚聘对象</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（一）学科领军人才</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1. 中国科学院院士、中国工程院院士；</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2. 国家“万人计划”杰出人才和领军人才、“长江学者奖励计划”教授、国家“千人计划”创新人才入选者、“国医大师”称号获得者；</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xml:space="preserve">    3. 国务院学科评议组召集人，国家级重点学科、实验室、工程中心等平台及创新团队负责人；</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xml:space="preserve">    4.国家重大项目（经费3000万以上）负责人、国家社科基金重大项目负责人、国家杰出青年科学基金项目获得者；</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xml:space="preserve">    5. 国家科学技术奖一等奖（排名前二）、二等奖(排名第一）获得者；</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xml:space="preserve">    6. 以第一作者或通讯作者身份发表的学术论文“H指数”达到25以上者；以通讯作者身份在Nature、Science、Cell、New England Journal of Medicine等著名刊物发表学术论文者；国际一流大学教授且以第一作者或通讯作者身份发表的学术论文“H指数”达到20以上者。</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（二）学科带头人</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年龄55周岁以下，满足下列条件之一：</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1. “百千万人才工程”国家级人选、国家有突出贡献中青年专家、国家级教学名师、国家卫生计生突出贡献中青年专家、全国宣传文化系统“四个一批”人才、“长江学者奖励计划”青年学者、国家“万人计划”青年拔尖人才、国家“千人计划”青年项目入选者、中国科学院“百人计划”入选者、科技部中青年科技创新领军人才、省“千人计划”创新人才入选者、省151人才工程重点资助人选；</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2. 国务院学科评议组成员、国家级临床重点专科负责人、部级重点学科或省一流学科（A类）带头人、省部级重点实验室负责人、省部级社科重点研究基地负责人；</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3. 国家优秀青年科学基金项目获得者、国家重大重点项目（经费1000万以上）负责人、国家社科基金重点项目负责人；</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lastRenderedPageBreak/>
        <w:t>4. 获国家科学技术奖一等奖（排名前三）、二等奖(排名前二），省部级科学技术奖一等奖（排名第一）；教育部高等学校人文社会科学优秀成果奖二等奖以上（排名第一）、省部级社科科研成果奖一等奖（排名第一）；</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xml:space="preserve">    5. 以第一作者或通讯作者身份发表的学术论文“H指数”达到20以上者；以第一作者身份在Nature、Science、Cell、New England Journal of Medicine等著名刊物发表学术论文者；在IF≥20的国际权威期刊以通讯作者发表学术论文者；国际一流大学副教授且以第一作者或通讯作者身份发表的学术论文“H指数”达到15以上者；以第一作者身份在《中国社会科学》发表学术论文者；以第一作者身份在《中国社会科学文摘》或《新华文摘》全文转载4篇学术论文者。</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（三）学术带头人</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年龄45周岁以下，满足下列条件之一：</w:t>
      </w:r>
    </w:p>
    <w:p w:rsidR="00347B4B" w:rsidRPr="00347B4B" w:rsidRDefault="0074077F" w:rsidP="00347B4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347B4B" w:rsidRPr="00347B4B">
        <w:rPr>
          <w:rFonts w:asciiTheme="minorEastAsia" w:hAnsiTheme="minorEastAsia" w:hint="eastAsia"/>
          <w:sz w:val="24"/>
          <w:szCs w:val="24"/>
        </w:rPr>
        <w:t>省有突出贡献中青年专家、省“钱江学者”特聘教授、省宣传文化系统“五个一批”人才、省级教学名师；</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4077F">
        <w:rPr>
          <w:rFonts w:asciiTheme="minorEastAsia" w:hAnsiTheme="minorEastAsia" w:hint="eastAsia"/>
          <w:sz w:val="24"/>
          <w:szCs w:val="24"/>
        </w:rPr>
        <w:t>2.</w:t>
      </w:r>
      <w:r w:rsidRPr="00347B4B">
        <w:rPr>
          <w:rFonts w:asciiTheme="minorEastAsia" w:hAnsiTheme="minorEastAsia" w:hint="eastAsia"/>
          <w:sz w:val="24"/>
          <w:szCs w:val="24"/>
        </w:rPr>
        <w:t>满足以下两个条件者：（1）获省部级科学技术奖一等奖（排名前二）、二等奖（排名第一）；教育部高等学校人文社会科学优秀成果奖二等奖以上（排名前二）、三等奖（排名第一），省部级社科科研成果奖一等奖（排名前二）、二等奖（排名第一）；（2）主持国家级重点项目1项或国家自然科学基金面上项目2项或国家社科基金项目1项；（3）以通讯作者身份在SCI收录期刊一区发表学术论文2篇;人文社科类以第一作者或通讯作者身份在《中国社会科学文摘》、《新华文摘》全文转载学术论文2篇或在权威期刊发表学术论文4篇；</w:t>
      </w:r>
    </w:p>
    <w:p w:rsidR="00347B4B" w:rsidRPr="00347B4B" w:rsidRDefault="0074077F" w:rsidP="00347B4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347B4B" w:rsidRPr="00347B4B">
        <w:rPr>
          <w:rFonts w:asciiTheme="minorEastAsia" w:hAnsiTheme="minorEastAsia" w:hint="eastAsia"/>
          <w:sz w:val="24"/>
          <w:szCs w:val="24"/>
        </w:rPr>
        <w:t>国际一流大学的助理教授，且以通讯作者身份在SCI收录期刊一区发表学术论文3篇,人文社科类以第一作者身份在《中国社会科学文摘》、《新华文摘》全文转载学术论文3篇。</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（四）学术骨干</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年龄40周岁以下，满足下列条件之一：</w:t>
      </w:r>
    </w:p>
    <w:p w:rsidR="00347B4B" w:rsidRPr="00347B4B" w:rsidRDefault="0074077F" w:rsidP="00347B4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347B4B" w:rsidRPr="00347B4B">
        <w:rPr>
          <w:rFonts w:asciiTheme="minorEastAsia" w:hAnsiTheme="minorEastAsia" w:hint="eastAsia"/>
          <w:sz w:val="24"/>
          <w:szCs w:val="24"/>
        </w:rPr>
        <w:t>同时满足以下两个条件者：（1）获省部级科学技术奖一等奖（排名前三）、二等奖（排名前二）、三等奖（排名第一）；省部级社科科研成果奖一等奖（排名前三）、二等奖（排名前二）、三等奖（排名第一）；（2）主持国家自然科学基金项目2项或国家社科基金项目1项；（3）以通讯作者身份在SCI收录期刊一区发</w:t>
      </w:r>
      <w:r w:rsidR="00347B4B" w:rsidRPr="00347B4B">
        <w:rPr>
          <w:rFonts w:asciiTheme="minorEastAsia" w:hAnsiTheme="minorEastAsia" w:hint="eastAsia"/>
          <w:sz w:val="24"/>
          <w:szCs w:val="24"/>
        </w:rPr>
        <w:lastRenderedPageBreak/>
        <w:t>表学术论文1篇或二区发表学术论文3篇，人文社科类以第一作者或通讯作者身份在权威期刊发表学术论文2篇或在《中国社会科学文摘》、《新华文摘》全文转载学术论文1篇；</w:t>
      </w:r>
    </w:p>
    <w:p w:rsidR="00347B4B" w:rsidRPr="00347B4B" w:rsidRDefault="0074077F" w:rsidP="00347B4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347B4B" w:rsidRPr="00347B4B">
        <w:rPr>
          <w:rFonts w:asciiTheme="minorEastAsia" w:hAnsiTheme="minorEastAsia" w:hint="eastAsia"/>
          <w:sz w:val="24"/>
          <w:szCs w:val="24"/>
        </w:rPr>
        <w:t>优秀海内外博士（后），且以第一作者身份在SCI收录期刊一区发表学术论文2篇或二区发表学术论文4篇，人文社科类以第一作者或通讯作者身份在权威期刊发表学术论文2篇或一级期刊发表学术论文4篇或CSSCI来源期刊发表学术论文8篇。</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（五）优秀博士（后）</w:t>
      </w:r>
    </w:p>
    <w:p w:rsidR="00347B4B" w:rsidRDefault="00347B4B" w:rsidP="00685690">
      <w:pPr>
        <w:spacing w:line="360" w:lineRule="auto"/>
        <w:ind w:firstLine="468"/>
        <w:rPr>
          <w:rFonts w:asciiTheme="minorEastAsia" w:hAnsiTheme="minorEastAsia"/>
          <w:sz w:val="24"/>
          <w:szCs w:val="24"/>
        </w:rPr>
      </w:pPr>
      <w:r w:rsidRPr="00347B4B">
        <w:rPr>
          <w:rFonts w:asciiTheme="minorEastAsia" w:hAnsiTheme="minorEastAsia" w:hint="eastAsia"/>
          <w:sz w:val="24"/>
          <w:szCs w:val="24"/>
        </w:rPr>
        <w:t>年龄35周岁以下的优秀海内外博士（后）。</w:t>
      </w:r>
    </w:p>
    <w:p w:rsidR="00685690" w:rsidRPr="00685690" w:rsidRDefault="00685690" w:rsidP="00685690">
      <w:pPr>
        <w:spacing w:line="360" w:lineRule="auto"/>
        <w:ind w:firstLine="468"/>
        <w:rPr>
          <w:rFonts w:asciiTheme="minorEastAsia" w:hAnsiTheme="minorEastAsia"/>
          <w:sz w:val="24"/>
          <w:szCs w:val="24"/>
        </w:rPr>
      </w:pPr>
    </w:p>
    <w:p w:rsidR="00347B4B" w:rsidRPr="00AE053F" w:rsidRDefault="00347B4B" w:rsidP="00685690">
      <w:pPr>
        <w:spacing w:line="360" w:lineRule="auto"/>
        <w:ind w:firstLineChars="200" w:firstLine="482"/>
        <w:rPr>
          <w:rFonts w:asciiTheme="minorEastAsia" w:hAnsiTheme="minorEastAsia"/>
          <w:b/>
          <w:sz w:val="24"/>
          <w:szCs w:val="24"/>
        </w:rPr>
      </w:pPr>
      <w:r w:rsidRPr="00AE053F">
        <w:rPr>
          <w:rFonts w:asciiTheme="minorEastAsia" w:hAnsiTheme="minorEastAsia" w:hint="eastAsia"/>
          <w:b/>
          <w:sz w:val="24"/>
          <w:szCs w:val="24"/>
        </w:rPr>
        <w:t>二、</w:t>
      </w:r>
      <w:r w:rsidR="00460CA9">
        <w:rPr>
          <w:rFonts w:asciiTheme="minorEastAsia" w:hAnsiTheme="minorEastAsia" w:hint="eastAsia"/>
          <w:b/>
          <w:sz w:val="24"/>
          <w:szCs w:val="24"/>
        </w:rPr>
        <w:t>相关</w:t>
      </w:r>
      <w:r w:rsidRPr="00AE053F">
        <w:rPr>
          <w:rFonts w:asciiTheme="minorEastAsia" w:hAnsiTheme="minorEastAsia" w:hint="eastAsia"/>
          <w:b/>
          <w:sz w:val="24"/>
          <w:szCs w:val="24"/>
        </w:rPr>
        <w:t>待遇</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1400"/>
        <w:gridCol w:w="1125"/>
        <w:gridCol w:w="985"/>
        <w:gridCol w:w="1712"/>
        <w:gridCol w:w="3402"/>
      </w:tblGrid>
      <w:tr w:rsidR="00347B4B" w:rsidRPr="00AE053F" w:rsidTr="006C4C76">
        <w:trPr>
          <w:trHeight w:val="345"/>
          <w:jc w:val="center"/>
        </w:trPr>
        <w:tc>
          <w:tcPr>
            <w:tcW w:w="1475" w:type="dxa"/>
            <w:vMerge w:val="restart"/>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人才层次</w:t>
            </w:r>
          </w:p>
        </w:tc>
        <w:tc>
          <w:tcPr>
            <w:tcW w:w="1400" w:type="dxa"/>
            <w:vMerge w:val="restart"/>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薪酬</w:t>
            </w:r>
          </w:p>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（万元/年）</w:t>
            </w:r>
          </w:p>
        </w:tc>
        <w:tc>
          <w:tcPr>
            <w:tcW w:w="2110" w:type="dxa"/>
            <w:gridSpan w:val="2"/>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科研启动经费</w:t>
            </w:r>
          </w:p>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（万元）</w:t>
            </w:r>
          </w:p>
        </w:tc>
        <w:tc>
          <w:tcPr>
            <w:tcW w:w="1712" w:type="dxa"/>
            <w:vMerge w:val="restart"/>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安家费</w:t>
            </w:r>
          </w:p>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（万元）</w:t>
            </w:r>
          </w:p>
        </w:tc>
        <w:tc>
          <w:tcPr>
            <w:tcW w:w="3402" w:type="dxa"/>
            <w:vMerge w:val="restart"/>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人才房或购房补贴</w:t>
            </w:r>
          </w:p>
        </w:tc>
      </w:tr>
      <w:tr w:rsidR="00347B4B" w:rsidRPr="00AE053F" w:rsidTr="006C4C76">
        <w:trPr>
          <w:trHeight w:val="240"/>
          <w:jc w:val="center"/>
        </w:trPr>
        <w:tc>
          <w:tcPr>
            <w:tcW w:w="1475" w:type="dxa"/>
            <w:vMerge/>
            <w:vAlign w:val="center"/>
          </w:tcPr>
          <w:p w:rsidR="00347B4B" w:rsidRPr="00AE053F" w:rsidRDefault="00347B4B" w:rsidP="00347B4B">
            <w:pPr>
              <w:spacing w:line="360" w:lineRule="auto"/>
              <w:rPr>
                <w:rFonts w:asciiTheme="minorEastAsia" w:hAnsiTheme="minorEastAsia"/>
                <w:sz w:val="24"/>
                <w:szCs w:val="24"/>
              </w:rPr>
            </w:pPr>
          </w:p>
        </w:tc>
        <w:tc>
          <w:tcPr>
            <w:tcW w:w="1400" w:type="dxa"/>
            <w:vMerge/>
            <w:vAlign w:val="center"/>
          </w:tcPr>
          <w:p w:rsidR="00347B4B" w:rsidRPr="00AE053F" w:rsidRDefault="00347B4B" w:rsidP="00347B4B">
            <w:pPr>
              <w:spacing w:line="360" w:lineRule="auto"/>
              <w:rPr>
                <w:rFonts w:asciiTheme="minorEastAsia" w:hAnsiTheme="minorEastAsia"/>
                <w:sz w:val="24"/>
                <w:szCs w:val="24"/>
              </w:rPr>
            </w:pPr>
          </w:p>
        </w:tc>
        <w:tc>
          <w:tcPr>
            <w:tcW w:w="112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医、理、工科</w:t>
            </w:r>
          </w:p>
        </w:tc>
        <w:tc>
          <w:tcPr>
            <w:tcW w:w="98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人文</w:t>
            </w:r>
          </w:p>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社科</w:t>
            </w:r>
          </w:p>
        </w:tc>
        <w:tc>
          <w:tcPr>
            <w:tcW w:w="1712" w:type="dxa"/>
            <w:vMerge/>
            <w:vAlign w:val="center"/>
          </w:tcPr>
          <w:p w:rsidR="00347B4B" w:rsidRPr="00AE053F" w:rsidRDefault="00347B4B" w:rsidP="00347B4B">
            <w:pPr>
              <w:spacing w:line="360" w:lineRule="auto"/>
              <w:rPr>
                <w:rFonts w:asciiTheme="minorEastAsia" w:hAnsiTheme="minorEastAsia"/>
                <w:sz w:val="24"/>
                <w:szCs w:val="24"/>
              </w:rPr>
            </w:pPr>
          </w:p>
        </w:tc>
        <w:tc>
          <w:tcPr>
            <w:tcW w:w="3402" w:type="dxa"/>
            <w:vMerge/>
            <w:vAlign w:val="center"/>
          </w:tcPr>
          <w:p w:rsidR="00347B4B" w:rsidRPr="00AE053F" w:rsidRDefault="00347B4B" w:rsidP="00347B4B">
            <w:pPr>
              <w:spacing w:line="360" w:lineRule="auto"/>
              <w:rPr>
                <w:rFonts w:asciiTheme="minorEastAsia" w:hAnsiTheme="minorEastAsia"/>
                <w:sz w:val="24"/>
                <w:szCs w:val="24"/>
              </w:rPr>
            </w:pPr>
          </w:p>
        </w:tc>
      </w:tr>
      <w:tr w:rsidR="00347B4B" w:rsidRPr="00AE053F" w:rsidTr="006C4C76">
        <w:trPr>
          <w:jc w:val="center"/>
        </w:trPr>
        <w:tc>
          <w:tcPr>
            <w:tcW w:w="1475"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学科领军人才</w:t>
            </w:r>
          </w:p>
        </w:tc>
        <w:tc>
          <w:tcPr>
            <w:tcW w:w="1400"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面议</w:t>
            </w:r>
          </w:p>
        </w:tc>
        <w:tc>
          <w:tcPr>
            <w:tcW w:w="112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面议</w:t>
            </w:r>
          </w:p>
        </w:tc>
        <w:tc>
          <w:tcPr>
            <w:tcW w:w="98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面议</w:t>
            </w:r>
          </w:p>
        </w:tc>
        <w:tc>
          <w:tcPr>
            <w:tcW w:w="1712"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面议</w:t>
            </w:r>
          </w:p>
        </w:tc>
        <w:tc>
          <w:tcPr>
            <w:tcW w:w="3402"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提供</w:t>
            </w:r>
            <w:r w:rsidR="00685690" w:rsidRPr="00AE053F">
              <w:rPr>
                <w:rFonts w:asciiTheme="minorEastAsia" w:hAnsiTheme="minorEastAsia" w:hint="eastAsia"/>
                <w:sz w:val="24"/>
                <w:szCs w:val="24"/>
              </w:rPr>
              <w:t>150 ㎡</w:t>
            </w:r>
            <w:r w:rsidRPr="00AE053F">
              <w:rPr>
                <w:rFonts w:asciiTheme="minorEastAsia" w:hAnsiTheme="minorEastAsia" w:hint="eastAsia"/>
                <w:sz w:val="24"/>
                <w:szCs w:val="24"/>
              </w:rPr>
              <w:t>住房（超出部分由本人按政策购买）或购房补贴200万元（海外引进人才210万元）</w:t>
            </w:r>
          </w:p>
        </w:tc>
      </w:tr>
      <w:tr w:rsidR="00347B4B" w:rsidRPr="00AE053F" w:rsidTr="006C4C76">
        <w:trPr>
          <w:jc w:val="center"/>
        </w:trPr>
        <w:tc>
          <w:tcPr>
            <w:tcW w:w="1475"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学科带头人</w:t>
            </w:r>
          </w:p>
        </w:tc>
        <w:tc>
          <w:tcPr>
            <w:tcW w:w="1400"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45-65</w:t>
            </w:r>
          </w:p>
        </w:tc>
        <w:tc>
          <w:tcPr>
            <w:tcW w:w="112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面议</w:t>
            </w:r>
          </w:p>
        </w:tc>
        <w:tc>
          <w:tcPr>
            <w:tcW w:w="98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面议</w:t>
            </w:r>
          </w:p>
        </w:tc>
        <w:tc>
          <w:tcPr>
            <w:tcW w:w="1712"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30</w:t>
            </w:r>
          </w:p>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（海外引进人才35）</w:t>
            </w:r>
          </w:p>
        </w:tc>
        <w:tc>
          <w:tcPr>
            <w:tcW w:w="3402"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 xml:space="preserve">提供120 </w:t>
            </w:r>
            <w:r w:rsidR="00685690" w:rsidRPr="00AE053F">
              <w:rPr>
                <w:rFonts w:asciiTheme="minorEastAsia" w:hAnsiTheme="minorEastAsia" w:hint="eastAsia"/>
                <w:sz w:val="24"/>
                <w:szCs w:val="24"/>
              </w:rPr>
              <w:t>㎡</w:t>
            </w:r>
            <w:r w:rsidRPr="00AE053F">
              <w:rPr>
                <w:rFonts w:asciiTheme="minorEastAsia" w:hAnsiTheme="minorEastAsia" w:hint="eastAsia"/>
                <w:sz w:val="24"/>
                <w:szCs w:val="24"/>
              </w:rPr>
              <w:t>住房（超出部分由本人按政策购买）或购房补贴150万元（海外引进人才160万元）</w:t>
            </w:r>
          </w:p>
        </w:tc>
      </w:tr>
      <w:tr w:rsidR="00347B4B" w:rsidRPr="00AE053F" w:rsidTr="006C4C76">
        <w:trPr>
          <w:jc w:val="center"/>
        </w:trPr>
        <w:tc>
          <w:tcPr>
            <w:tcW w:w="1475"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学术带头人</w:t>
            </w:r>
          </w:p>
        </w:tc>
        <w:tc>
          <w:tcPr>
            <w:tcW w:w="1400"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25-45</w:t>
            </w:r>
          </w:p>
        </w:tc>
        <w:tc>
          <w:tcPr>
            <w:tcW w:w="112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40-100</w:t>
            </w:r>
          </w:p>
        </w:tc>
        <w:tc>
          <w:tcPr>
            <w:tcW w:w="98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10-25</w:t>
            </w:r>
          </w:p>
        </w:tc>
        <w:tc>
          <w:tcPr>
            <w:tcW w:w="1712"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20</w:t>
            </w:r>
          </w:p>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（海外引进人才25）</w:t>
            </w:r>
          </w:p>
        </w:tc>
        <w:tc>
          <w:tcPr>
            <w:tcW w:w="3402"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 xml:space="preserve">提供120 </w:t>
            </w:r>
            <w:r w:rsidR="00685690" w:rsidRPr="00AE053F">
              <w:rPr>
                <w:rFonts w:asciiTheme="minorEastAsia" w:hAnsiTheme="minorEastAsia" w:hint="eastAsia"/>
                <w:sz w:val="24"/>
                <w:szCs w:val="24"/>
              </w:rPr>
              <w:t>㎡</w:t>
            </w:r>
            <w:r w:rsidRPr="00AE053F">
              <w:rPr>
                <w:rFonts w:asciiTheme="minorEastAsia" w:hAnsiTheme="minorEastAsia" w:hint="eastAsia"/>
                <w:sz w:val="24"/>
                <w:szCs w:val="24"/>
              </w:rPr>
              <w:t>左右人才房购房指标或购房补贴100万元（海外引进人才110万元）</w:t>
            </w:r>
          </w:p>
        </w:tc>
      </w:tr>
      <w:tr w:rsidR="00347B4B" w:rsidRPr="00AE053F" w:rsidTr="006C4C76">
        <w:trPr>
          <w:jc w:val="center"/>
        </w:trPr>
        <w:tc>
          <w:tcPr>
            <w:tcW w:w="1475"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学术骨干</w:t>
            </w:r>
          </w:p>
        </w:tc>
        <w:tc>
          <w:tcPr>
            <w:tcW w:w="1400"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15-25</w:t>
            </w:r>
          </w:p>
        </w:tc>
        <w:tc>
          <w:tcPr>
            <w:tcW w:w="112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10-30</w:t>
            </w:r>
          </w:p>
        </w:tc>
        <w:tc>
          <w:tcPr>
            <w:tcW w:w="98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5-8</w:t>
            </w:r>
          </w:p>
        </w:tc>
        <w:tc>
          <w:tcPr>
            <w:tcW w:w="1712"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10</w:t>
            </w:r>
          </w:p>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（海外引进人才15）</w:t>
            </w:r>
          </w:p>
        </w:tc>
        <w:tc>
          <w:tcPr>
            <w:tcW w:w="3402"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 xml:space="preserve">提供100 </w:t>
            </w:r>
            <w:r w:rsidR="00685690" w:rsidRPr="00AE053F">
              <w:rPr>
                <w:rFonts w:asciiTheme="minorEastAsia" w:hAnsiTheme="minorEastAsia" w:hint="eastAsia"/>
                <w:sz w:val="24"/>
                <w:szCs w:val="24"/>
              </w:rPr>
              <w:t>㎡</w:t>
            </w:r>
            <w:r w:rsidRPr="00AE053F">
              <w:rPr>
                <w:rFonts w:asciiTheme="minorEastAsia" w:hAnsiTheme="minorEastAsia" w:hint="eastAsia"/>
                <w:sz w:val="24"/>
                <w:szCs w:val="24"/>
              </w:rPr>
              <w:t>左右人才房购房指标或购房补贴70万元（海外引进人才80万元）</w:t>
            </w:r>
          </w:p>
        </w:tc>
      </w:tr>
      <w:tr w:rsidR="00347B4B" w:rsidRPr="00AE053F" w:rsidTr="006C4C76">
        <w:trPr>
          <w:jc w:val="center"/>
        </w:trPr>
        <w:tc>
          <w:tcPr>
            <w:tcW w:w="1475"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lastRenderedPageBreak/>
              <w:t>优秀博士（后）</w:t>
            </w:r>
          </w:p>
        </w:tc>
        <w:tc>
          <w:tcPr>
            <w:tcW w:w="1400"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中级工资、五年内享受副高津贴</w:t>
            </w:r>
          </w:p>
        </w:tc>
        <w:tc>
          <w:tcPr>
            <w:tcW w:w="112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5-8</w:t>
            </w:r>
          </w:p>
        </w:tc>
        <w:tc>
          <w:tcPr>
            <w:tcW w:w="985"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3-4</w:t>
            </w:r>
          </w:p>
        </w:tc>
        <w:tc>
          <w:tcPr>
            <w:tcW w:w="1712" w:type="dxa"/>
            <w:vAlign w:val="center"/>
          </w:tcPr>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5</w:t>
            </w:r>
          </w:p>
          <w:p w:rsidR="00347B4B" w:rsidRPr="00AE053F" w:rsidRDefault="00347B4B" w:rsidP="00685690">
            <w:pPr>
              <w:spacing w:line="360" w:lineRule="auto"/>
              <w:jc w:val="center"/>
              <w:rPr>
                <w:rFonts w:asciiTheme="minorEastAsia" w:hAnsiTheme="minorEastAsia"/>
                <w:sz w:val="24"/>
                <w:szCs w:val="24"/>
              </w:rPr>
            </w:pPr>
            <w:r w:rsidRPr="00AE053F">
              <w:rPr>
                <w:rFonts w:asciiTheme="minorEastAsia" w:hAnsiTheme="minorEastAsia" w:hint="eastAsia"/>
                <w:sz w:val="24"/>
                <w:szCs w:val="24"/>
              </w:rPr>
              <w:t>（海外引进人才10）</w:t>
            </w:r>
          </w:p>
        </w:tc>
        <w:tc>
          <w:tcPr>
            <w:tcW w:w="3402" w:type="dxa"/>
            <w:vAlign w:val="center"/>
          </w:tcPr>
          <w:p w:rsidR="00347B4B" w:rsidRPr="00AE053F" w:rsidRDefault="00347B4B" w:rsidP="00347B4B">
            <w:pPr>
              <w:spacing w:line="360" w:lineRule="auto"/>
              <w:rPr>
                <w:rFonts w:asciiTheme="minorEastAsia" w:hAnsiTheme="minorEastAsia"/>
                <w:sz w:val="24"/>
                <w:szCs w:val="24"/>
              </w:rPr>
            </w:pPr>
            <w:r w:rsidRPr="00AE053F">
              <w:rPr>
                <w:rFonts w:asciiTheme="minorEastAsia" w:hAnsiTheme="minorEastAsia" w:hint="eastAsia"/>
                <w:sz w:val="24"/>
                <w:szCs w:val="24"/>
              </w:rPr>
              <w:t>提供90</w:t>
            </w:r>
            <w:r w:rsidR="00685690" w:rsidRPr="00AE053F">
              <w:rPr>
                <w:rFonts w:asciiTheme="minorEastAsia" w:hAnsiTheme="minorEastAsia" w:hint="eastAsia"/>
                <w:sz w:val="24"/>
                <w:szCs w:val="24"/>
              </w:rPr>
              <w:t>㎡</w:t>
            </w:r>
            <w:r w:rsidRPr="00AE053F">
              <w:rPr>
                <w:rFonts w:asciiTheme="minorEastAsia" w:hAnsiTheme="minorEastAsia" w:hint="eastAsia"/>
                <w:sz w:val="24"/>
                <w:szCs w:val="24"/>
              </w:rPr>
              <w:t>左右人才房购房指标或购房补贴40万元（海外引进人才50万元）</w:t>
            </w:r>
          </w:p>
        </w:tc>
      </w:tr>
    </w:tbl>
    <w:p w:rsidR="0041306A" w:rsidRPr="0041306A" w:rsidRDefault="0041306A" w:rsidP="0041306A">
      <w:pPr>
        <w:spacing w:line="360" w:lineRule="auto"/>
        <w:ind w:firstLineChars="200" w:firstLine="480"/>
        <w:rPr>
          <w:rFonts w:asciiTheme="minorEastAsia" w:hAnsiTheme="minorEastAsia"/>
          <w:sz w:val="24"/>
          <w:szCs w:val="24"/>
        </w:rPr>
      </w:pPr>
      <w:r w:rsidRPr="0041306A">
        <w:rPr>
          <w:rFonts w:asciiTheme="minorEastAsia" w:hAnsiTheme="minorEastAsia" w:hint="eastAsia"/>
          <w:sz w:val="24"/>
          <w:szCs w:val="24"/>
        </w:rPr>
        <w:t>注：1、</w:t>
      </w:r>
      <w:r w:rsidR="00333D22">
        <w:rPr>
          <w:rFonts w:asciiTheme="minorEastAsia" w:hAnsiTheme="minorEastAsia" w:hint="eastAsia"/>
          <w:sz w:val="24"/>
          <w:szCs w:val="24"/>
        </w:rPr>
        <w:t>原则上</w:t>
      </w:r>
      <w:r w:rsidR="00AE053F">
        <w:rPr>
          <w:rFonts w:asciiTheme="minorEastAsia" w:hAnsiTheme="minorEastAsia" w:hint="eastAsia"/>
          <w:sz w:val="24"/>
          <w:szCs w:val="24"/>
        </w:rPr>
        <w:t>引进人才纳入事业编制</w:t>
      </w:r>
      <w:r w:rsidR="00333D22">
        <w:rPr>
          <w:rFonts w:asciiTheme="minorEastAsia" w:hAnsiTheme="minorEastAsia" w:hint="eastAsia"/>
          <w:sz w:val="24"/>
          <w:szCs w:val="24"/>
        </w:rPr>
        <w:t>管理</w:t>
      </w:r>
      <w:r w:rsidR="001454A3">
        <w:rPr>
          <w:rFonts w:asciiTheme="minorEastAsia" w:hAnsiTheme="minorEastAsia" w:hint="eastAsia"/>
          <w:sz w:val="24"/>
          <w:szCs w:val="24"/>
        </w:rPr>
        <w:t>（外籍人员除外）</w:t>
      </w:r>
      <w:r w:rsidRPr="0041306A">
        <w:rPr>
          <w:rFonts w:asciiTheme="minorEastAsia" w:hAnsiTheme="minorEastAsia" w:hint="eastAsia"/>
          <w:sz w:val="24"/>
          <w:szCs w:val="24"/>
        </w:rPr>
        <w:t>，外籍人员采用任务合同制。</w:t>
      </w:r>
    </w:p>
    <w:p w:rsidR="0041306A" w:rsidRPr="0041306A" w:rsidRDefault="0041306A" w:rsidP="0041306A">
      <w:pPr>
        <w:spacing w:line="360" w:lineRule="auto"/>
        <w:ind w:firstLineChars="200" w:firstLine="480"/>
        <w:rPr>
          <w:rFonts w:asciiTheme="minorEastAsia" w:hAnsiTheme="minorEastAsia"/>
          <w:sz w:val="24"/>
          <w:szCs w:val="24"/>
        </w:rPr>
      </w:pPr>
      <w:r w:rsidRPr="0041306A">
        <w:rPr>
          <w:rFonts w:asciiTheme="minorEastAsia" w:hAnsiTheme="minorEastAsia" w:hint="eastAsia"/>
          <w:sz w:val="24"/>
          <w:szCs w:val="24"/>
        </w:rPr>
        <w:t>2、家属和子女问题：根据工作需要酌情帮助引进人才的配偶落实工作岗位，纳入事业编制的原则上须为全日制硕士研究生或具有高级职称。学历、职称不符合我校调动或录用要求的，以编制外聘用形式安排工作岗位。学校帮助引进人才解决子女入学事宜。</w:t>
      </w:r>
    </w:p>
    <w:p w:rsidR="0041306A" w:rsidRPr="0041306A" w:rsidRDefault="0041306A" w:rsidP="0041306A">
      <w:pPr>
        <w:spacing w:line="360" w:lineRule="auto"/>
        <w:ind w:firstLineChars="200" w:firstLine="480"/>
        <w:rPr>
          <w:rFonts w:asciiTheme="minorEastAsia" w:hAnsiTheme="minorEastAsia"/>
          <w:sz w:val="24"/>
          <w:szCs w:val="24"/>
        </w:rPr>
      </w:pPr>
      <w:r w:rsidRPr="0041306A">
        <w:rPr>
          <w:rFonts w:asciiTheme="minorEastAsia" w:hAnsiTheme="minorEastAsia" w:hint="eastAsia"/>
          <w:sz w:val="24"/>
          <w:szCs w:val="24"/>
        </w:rPr>
        <w:t>3、具体待遇详见</w:t>
      </w:r>
      <w:r w:rsidR="00333D22">
        <w:rPr>
          <w:rFonts w:asciiTheme="minorEastAsia" w:hAnsiTheme="minorEastAsia" w:hint="eastAsia"/>
          <w:sz w:val="24"/>
          <w:szCs w:val="24"/>
        </w:rPr>
        <w:t>学校最新</w:t>
      </w:r>
      <w:r w:rsidR="00AE053F">
        <w:rPr>
          <w:rFonts w:asciiTheme="minorEastAsia" w:hAnsiTheme="minorEastAsia" w:hint="eastAsia"/>
          <w:sz w:val="24"/>
          <w:szCs w:val="24"/>
        </w:rPr>
        <w:t>相关文件。</w:t>
      </w:r>
    </w:p>
    <w:p w:rsidR="00347B4B" w:rsidRPr="00AE053F" w:rsidRDefault="00347B4B" w:rsidP="00347B4B">
      <w:pPr>
        <w:spacing w:line="360" w:lineRule="auto"/>
        <w:rPr>
          <w:rFonts w:asciiTheme="minorEastAsia" w:hAnsiTheme="minorEastAsia"/>
          <w:i/>
          <w:sz w:val="24"/>
          <w:szCs w:val="24"/>
        </w:rPr>
      </w:pPr>
    </w:p>
    <w:p w:rsidR="00347B4B" w:rsidRPr="00685690" w:rsidRDefault="00347B4B" w:rsidP="00347B4B">
      <w:pPr>
        <w:spacing w:line="360" w:lineRule="auto"/>
        <w:rPr>
          <w:rFonts w:asciiTheme="minorEastAsia" w:hAnsiTheme="minorEastAsia"/>
          <w:b/>
          <w:sz w:val="24"/>
          <w:szCs w:val="24"/>
        </w:rPr>
      </w:pPr>
      <w:r w:rsidRPr="00685690">
        <w:rPr>
          <w:rFonts w:asciiTheme="minorEastAsia" w:hAnsiTheme="minorEastAsia" w:hint="eastAsia"/>
          <w:b/>
          <w:sz w:val="24"/>
          <w:szCs w:val="24"/>
        </w:rPr>
        <w:t>三、应聘程序</w:t>
      </w:r>
    </w:p>
    <w:p w:rsidR="00347B4B" w:rsidRPr="00347B4B" w:rsidRDefault="00347B4B" w:rsidP="00347B4B">
      <w:pPr>
        <w:spacing w:line="360" w:lineRule="auto"/>
        <w:ind w:firstLineChars="200" w:firstLine="480"/>
        <w:rPr>
          <w:rFonts w:asciiTheme="minorEastAsia" w:hAnsiTheme="minorEastAsia"/>
          <w:sz w:val="24"/>
          <w:szCs w:val="24"/>
        </w:rPr>
      </w:pPr>
      <w:r w:rsidRPr="00347B4B">
        <w:rPr>
          <w:rFonts w:asciiTheme="minorEastAsia" w:hAnsiTheme="minorEastAsia" w:hint="eastAsia"/>
          <w:sz w:val="24"/>
          <w:szCs w:val="24"/>
        </w:rPr>
        <w:t>应聘人员可通过电子邮件提交应聘材料。如通过电子邮件求职，邮件主题请</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注明：姓名+应聘岗位，应职材料以附件形式发送。学校在限定时日内及时予以回复，并联系洽谈。应聘附属医院及仁济学院岗位者请直接向附属医院及仁济学院咨询和投递应聘材料。</w:t>
      </w:r>
    </w:p>
    <w:p w:rsidR="00347B4B" w:rsidRPr="00347B4B" w:rsidRDefault="00347B4B" w:rsidP="00347B4B">
      <w:pPr>
        <w:spacing w:line="360" w:lineRule="auto"/>
        <w:rPr>
          <w:rFonts w:asciiTheme="minorEastAsia" w:hAnsiTheme="minorEastAsia"/>
          <w:sz w:val="24"/>
          <w:szCs w:val="24"/>
        </w:rPr>
      </w:pPr>
    </w:p>
    <w:p w:rsidR="00347B4B" w:rsidRDefault="00347B4B" w:rsidP="00347B4B">
      <w:pPr>
        <w:spacing w:line="360" w:lineRule="auto"/>
        <w:rPr>
          <w:rFonts w:asciiTheme="minorEastAsia" w:hAnsiTheme="minorEastAsia"/>
          <w:b/>
          <w:sz w:val="24"/>
          <w:szCs w:val="24"/>
        </w:rPr>
      </w:pPr>
      <w:r w:rsidRPr="00685690">
        <w:rPr>
          <w:rFonts w:asciiTheme="minorEastAsia" w:hAnsiTheme="minorEastAsia" w:hint="eastAsia"/>
          <w:b/>
          <w:sz w:val="24"/>
          <w:szCs w:val="24"/>
        </w:rPr>
        <w:t>四、引进计划</w:t>
      </w:r>
    </w:p>
    <w:p w:rsidR="00685690" w:rsidRPr="00685690" w:rsidRDefault="00685690" w:rsidP="00347B4B">
      <w:pPr>
        <w:spacing w:line="360" w:lineRule="auto"/>
        <w:rPr>
          <w:rFonts w:asciiTheme="minorEastAsia" w:hAnsiTheme="minorEastAsia"/>
          <w:b/>
          <w:sz w:val="24"/>
          <w:szCs w:val="24"/>
        </w:rPr>
      </w:pPr>
    </w:p>
    <w:p w:rsidR="00685690" w:rsidRPr="00685690" w:rsidRDefault="00347B4B" w:rsidP="00685690">
      <w:pPr>
        <w:spacing w:line="360" w:lineRule="auto"/>
        <w:ind w:firstLineChars="200" w:firstLine="480"/>
        <w:rPr>
          <w:rFonts w:ascii="宋体" w:eastAsia="宋体" w:hAnsi="宋体" w:cs="Times New Roman"/>
          <w:sz w:val="24"/>
          <w:szCs w:val="24"/>
        </w:rPr>
      </w:pPr>
      <w:r w:rsidRPr="00347B4B">
        <w:rPr>
          <w:rFonts w:asciiTheme="minorEastAsia" w:hAnsiTheme="minorEastAsia" w:hint="eastAsia"/>
          <w:sz w:val="24"/>
          <w:szCs w:val="24"/>
        </w:rPr>
        <w:t>温州医科大学</w:t>
      </w:r>
      <w:r>
        <w:rPr>
          <w:rFonts w:asciiTheme="minorEastAsia" w:hAnsiTheme="minorEastAsia" w:hint="eastAsia"/>
          <w:sz w:val="24"/>
          <w:szCs w:val="24"/>
        </w:rPr>
        <w:t>2017</w:t>
      </w:r>
      <w:r w:rsidRPr="00347B4B">
        <w:rPr>
          <w:rFonts w:asciiTheme="minorEastAsia" w:hAnsiTheme="minorEastAsia" w:hint="eastAsia"/>
          <w:sz w:val="24"/>
          <w:szCs w:val="24"/>
        </w:rPr>
        <w:t>年学科（学术）带头人及普通教师（博士）需求计划表</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00"/>
        <w:gridCol w:w="5580"/>
        <w:gridCol w:w="1080"/>
        <w:gridCol w:w="1080"/>
      </w:tblGrid>
      <w:tr w:rsidR="00685690" w:rsidRPr="00CA0367" w:rsidTr="00B00701">
        <w:trPr>
          <w:trHeight w:val="407"/>
        </w:trPr>
        <w:tc>
          <w:tcPr>
            <w:tcW w:w="1800" w:type="dxa"/>
            <w:vMerge w:val="restart"/>
            <w:shd w:val="clear" w:color="auto" w:fill="FFFFFF"/>
            <w:vAlign w:val="center"/>
          </w:tcPr>
          <w:p w:rsidR="00685690" w:rsidRPr="006A3B2B" w:rsidRDefault="00685690" w:rsidP="00B00701">
            <w:pPr>
              <w:widowControl/>
              <w:spacing w:line="240" w:lineRule="exact"/>
              <w:jc w:val="center"/>
              <w:rPr>
                <w:rFonts w:ascii="宋体" w:eastAsia="宋体" w:hAnsi="宋体" w:cs="宋体"/>
                <w:b/>
                <w:bCs/>
                <w:kern w:val="0"/>
                <w:szCs w:val="21"/>
              </w:rPr>
            </w:pPr>
            <w:r w:rsidRPr="006A3B2B">
              <w:rPr>
                <w:rFonts w:ascii="宋体" w:eastAsia="宋体" w:hAnsi="宋体" w:cs="宋体" w:hint="eastAsia"/>
                <w:b/>
                <w:bCs/>
                <w:kern w:val="0"/>
                <w:szCs w:val="21"/>
              </w:rPr>
              <w:t>学院</w:t>
            </w:r>
            <w:r>
              <w:rPr>
                <w:rFonts w:ascii="宋体" w:eastAsia="宋体" w:hAnsi="宋体" w:cs="宋体" w:hint="eastAsia"/>
                <w:b/>
                <w:bCs/>
                <w:kern w:val="0"/>
                <w:szCs w:val="21"/>
              </w:rPr>
              <w:t>、部门</w:t>
            </w:r>
          </w:p>
        </w:tc>
        <w:tc>
          <w:tcPr>
            <w:tcW w:w="5580" w:type="dxa"/>
            <w:vMerge w:val="restart"/>
            <w:shd w:val="clear" w:color="auto" w:fill="FFFFFF"/>
            <w:vAlign w:val="center"/>
          </w:tcPr>
          <w:p w:rsidR="00685690" w:rsidRPr="006A3B2B" w:rsidRDefault="00685690" w:rsidP="00B00701">
            <w:pPr>
              <w:widowControl/>
              <w:spacing w:line="240" w:lineRule="exact"/>
              <w:jc w:val="center"/>
              <w:rPr>
                <w:rFonts w:ascii="宋体" w:eastAsia="宋体" w:hAnsi="宋体" w:cs="宋体"/>
                <w:b/>
                <w:bCs/>
                <w:kern w:val="0"/>
                <w:szCs w:val="21"/>
              </w:rPr>
            </w:pPr>
            <w:r w:rsidRPr="006A3B2B">
              <w:rPr>
                <w:rFonts w:ascii="宋体" w:eastAsia="宋体" w:hAnsi="宋体" w:cs="宋体" w:hint="eastAsia"/>
                <w:b/>
                <w:bCs/>
                <w:kern w:val="0"/>
                <w:szCs w:val="21"/>
              </w:rPr>
              <w:t>学科、专业或研究方向</w:t>
            </w:r>
          </w:p>
        </w:tc>
        <w:tc>
          <w:tcPr>
            <w:tcW w:w="2160" w:type="dxa"/>
            <w:gridSpan w:val="2"/>
            <w:shd w:val="clear" w:color="auto" w:fill="FFFFFF"/>
            <w:vAlign w:val="center"/>
          </w:tcPr>
          <w:p w:rsidR="00685690" w:rsidRPr="005C7948" w:rsidRDefault="00685690" w:rsidP="00B00701">
            <w:pPr>
              <w:widowControl/>
              <w:spacing w:line="240" w:lineRule="exact"/>
              <w:jc w:val="center"/>
              <w:rPr>
                <w:rFonts w:ascii="宋体" w:eastAsia="宋体" w:hAnsi="宋体" w:cs="宋体"/>
                <w:b/>
                <w:bCs/>
                <w:kern w:val="0"/>
                <w:szCs w:val="21"/>
              </w:rPr>
            </w:pPr>
            <w:r w:rsidRPr="005C7948">
              <w:rPr>
                <w:rFonts w:ascii="宋体" w:eastAsia="宋体" w:hAnsi="宋体" w:cs="宋体" w:hint="eastAsia"/>
                <w:b/>
                <w:bCs/>
                <w:kern w:val="0"/>
                <w:szCs w:val="21"/>
              </w:rPr>
              <w:t>人 数</w:t>
            </w:r>
          </w:p>
        </w:tc>
      </w:tr>
      <w:tr w:rsidR="00685690" w:rsidRPr="00CA0367" w:rsidTr="00B00701">
        <w:trPr>
          <w:trHeight w:val="467"/>
        </w:trPr>
        <w:tc>
          <w:tcPr>
            <w:tcW w:w="1800" w:type="dxa"/>
            <w:vMerge/>
            <w:shd w:val="clear" w:color="auto" w:fill="FFFFFF"/>
            <w:vAlign w:val="center"/>
          </w:tcPr>
          <w:p w:rsidR="00685690" w:rsidRPr="006A3B2B" w:rsidRDefault="00685690" w:rsidP="00B00701">
            <w:pPr>
              <w:widowControl/>
              <w:spacing w:line="240" w:lineRule="exact"/>
              <w:jc w:val="center"/>
              <w:rPr>
                <w:rFonts w:ascii="宋体" w:eastAsia="宋体" w:hAnsi="宋体" w:cs="宋体"/>
                <w:b/>
                <w:bCs/>
                <w:kern w:val="0"/>
                <w:szCs w:val="21"/>
              </w:rPr>
            </w:pPr>
          </w:p>
        </w:tc>
        <w:tc>
          <w:tcPr>
            <w:tcW w:w="5580" w:type="dxa"/>
            <w:vMerge/>
            <w:shd w:val="clear" w:color="auto" w:fill="FFFFFF"/>
            <w:vAlign w:val="center"/>
          </w:tcPr>
          <w:p w:rsidR="00685690" w:rsidRPr="006A3B2B" w:rsidRDefault="00685690" w:rsidP="00B00701">
            <w:pPr>
              <w:widowControl/>
              <w:spacing w:line="240" w:lineRule="exact"/>
              <w:jc w:val="center"/>
              <w:rPr>
                <w:rFonts w:ascii="宋体" w:eastAsia="宋体" w:hAnsi="宋体" w:cs="宋体"/>
                <w:b/>
                <w:bCs/>
                <w:kern w:val="0"/>
                <w:szCs w:val="21"/>
              </w:rPr>
            </w:pPr>
          </w:p>
        </w:tc>
        <w:tc>
          <w:tcPr>
            <w:tcW w:w="1080" w:type="dxa"/>
            <w:tcBorders>
              <w:bottom w:val="single" w:sz="4" w:space="0" w:color="000000"/>
            </w:tcBorders>
            <w:shd w:val="clear" w:color="auto" w:fill="FFFFFF"/>
            <w:vAlign w:val="center"/>
          </w:tcPr>
          <w:p w:rsidR="00685690" w:rsidRPr="005C7948" w:rsidRDefault="00685690" w:rsidP="00B00701">
            <w:pPr>
              <w:widowControl/>
              <w:spacing w:line="240" w:lineRule="exact"/>
              <w:jc w:val="center"/>
              <w:rPr>
                <w:rFonts w:ascii="宋体" w:eastAsia="宋体" w:hAnsi="宋体" w:cs="宋体"/>
                <w:b/>
                <w:kern w:val="0"/>
                <w:sz w:val="18"/>
                <w:szCs w:val="18"/>
              </w:rPr>
            </w:pPr>
            <w:r w:rsidRPr="005C7948">
              <w:rPr>
                <w:rFonts w:ascii="宋体" w:eastAsia="宋体" w:hAnsi="宋体" w:cs="宋体"/>
                <w:b/>
                <w:kern w:val="0"/>
                <w:sz w:val="18"/>
                <w:szCs w:val="18"/>
              </w:rPr>
              <w:t>学科</w:t>
            </w:r>
            <w:r w:rsidRPr="005C7948">
              <w:rPr>
                <w:rFonts w:ascii="宋体" w:eastAsia="宋体" w:hAnsi="宋体" w:cs="宋体" w:hint="eastAsia"/>
                <w:b/>
                <w:kern w:val="0"/>
                <w:sz w:val="18"/>
                <w:szCs w:val="18"/>
              </w:rPr>
              <w:t>（学术）</w:t>
            </w:r>
            <w:r w:rsidRPr="005C7948">
              <w:rPr>
                <w:rFonts w:ascii="宋体" w:eastAsia="宋体" w:hAnsi="宋体" w:cs="宋体"/>
                <w:b/>
                <w:kern w:val="0"/>
                <w:sz w:val="18"/>
                <w:szCs w:val="18"/>
              </w:rPr>
              <w:t>带头人</w:t>
            </w:r>
          </w:p>
        </w:tc>
        <w:tc>
          <w:tcPr>
            <w:tcW w:w="1080" w:type="dxa"/>
            <w:shd w:val="clear" w:color="auto" w:fill="FFFFFF"/>
            <w:vAlign w:val="center"/>
          </w:tcPr>
          <w:p w:rsidR="00685690" w:rsidRPr="005C7948" w:rsidRDefault="00685690" w:rsidP="00B00701">
            <w:pPr>
              <w:widowControl/>
              <w:spacing w:line="240" w:lineRule="exact"/>
              <w:jc w:val="center"/>
              <w:rPr>
                <w:rFonts w:ascii="宋体" w:eastAsia="宋体" w:hAnsi="宋体" w:cs="宋体"/>
                <w:b/>
                <w:kern w:val="0"/>
                <w:sz w:val="18"/>
                <w:szCs w:val="18"/>
              </w:rPr>
            </w:pPr>
            <w:r w:rsidRPr="005C7948">
              <w:rPr>
                <w:rFonts w:ascii="宋体" w:eastAsia="宋体" w:hAnsi="宋体" w:cs="宋体" w:hint="eastAsia"/>
                <w:b/>
                <w:kern w:val="0"/>
                <w:sz w:val="18"/>
                <w:szCs w:val="18"/>
              </w:rPr>
              <w:t>普通教师</w:t>
            </w:r>
          </w:p>
          <w:p w:rsidR="00685690" w:rsidRPr="005C7948" w:rsidRDefault="00685690" w:rsidP="00B00701">
            <w:pPr>
              <w:widowControl/>
              <w:spacing w:line="240" w:lineRule="exact"/>
              <w:jc w:val="center"/>
              <w:rPr>
                <w:rFonts w:ascii="宋体" w:eastAsia="宋体" w:hAnsi="宋体" w:cs="宋体"/>
                <w:b/>
                <w:kern w:val="0"/>
                <w:sz w:val="18"/>
                <w:szCs w:val="18"/>
              </w:rPr>
            </w:pPr>
            <w:r w:rsidRPr="005C7948">
              <w:rPr>
                <w:rFonts w:ascii="宋体" w:eastAsia="宋体" w:hAnsi="宋体" w:cs="宋体" w:hint="eastAsia"/>
                <w:b/>
                <w:kern w:val="0"/>
                <w:sz w:val="18"/>
                <w:szCs w:val="18"/>
              </w:rPr>
              <w:t>（博士）</w:t>
            </w:r>
          </w:p>
        </w:tc>
      </w:tr>
      <w:tr w:rsidR="00685690" w:rsidRPr="00CA0367" w:rsidTr="00B00701">
        <w:trPr>
          <w:trHeight w:val="567"/>
        </w:trPr>
        <w:tc>
          <w:tcPr>
            <w:tcW w:w="1800" w:type="dxa"/>
            <w:shd w:val="clear" w:color="auto" w:fill="FFFFFF"/>
            <w:vAlign w:val="center"/>
          </w:tcPr>
          <w:p w:rsidR="00685690" w:rsidRPr="006A3B2B" w:rsidRDefault="00685690" w:rsidP="00B00701">
            <w:pPr>
              <w:spacing w:line="240" w:lineRule="exact"/>
              <w:jc w:val="center"/>
              <w:rPr>
                <w:rFonts w:ascii="宋体" w:eastAsia="宋体" w:hAnsi="宋体" w:cs="宋体"/>
                <w:b/>
                <w:sz w:val="18"/>
                <w:szCs w:val="18"/>
              </w:rPr>
            </w:pPr>
            <w:r w:rsidRPr="006A3B2B">
              <w:rPr>
                <w:rFonts w:ascii="Calibri" w:eastAsia="宋体" w:hAnsi="Calibri" w:cs="Times New Roman" w:hint="eastAsia"/>
                <w:b/>
                <w:sz w:val="18"/>
                <w:szCs w:val="18"/>
              </w:rPr>
              <w:t>基础医学院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生理学、病理学与病理生理学、人体解剖与组织胚胎学、药理学、免疫学、生物化学与分子生物学、生物信息学等专业</w:t>
            </w:r>
          </w:p>
        </w:tc>
        <w:tc>
          <w:tcPr>
            <w:tcW w:w="1080" w:type="dxa"/>
            <w:vMerge w:val="restart"/>
            <w:shd w:val="clear" w:color="auto" w:fill="FFFFFF"/>
            <w:vAlign w:val="center"/>
          </w:tcPr>
          <w:p w:rsidR="00685690" w:rsidRPr="005C7948" w:rsidRDefault="00685690" w:rsidP="00B00701">
            <w:pPr>
              <w:spacing w:line="220" w:lineRule="exact"/>
              <w:jc w:val="center"/>
              <w:rPr>
                <w:rFonts w:ascii="宋体" w:eastAsia="宋体" w:hAnsi="宋体" w:cs="宋体"/>
                <w:b/>
                <w:sz w:val="18"/>
                <w:szCs w:val="18"/>
              </w:rPr>
            </w:pPr>
            <w:r w:rsidRPr="005C7948">
              <w:rPr>
                <w:rFonts w:ascii="宋体" w:eastAsia="宋体" w:hAnsi="宋体" w:cs="宋体" w:hint="eastAsia"/>
                <w:b/>
                <w:sz w:val="18"/>
                <w:szCs w:val="18"/>
              </w:rPr>
              <w:t>50人</w:t>
            </w:r>
          </w:p>
        </w:tc>
        <w:tc>
          <w:tcPr>
            <w:tcW w:w="1080" w:type="dxa"/>
            <w:vMerge w:val="restart"/>
            <w:shd w:val="clear" w:color="auto" w:fill="FFFFFF"/>
            <w:vAlign w:val="center"/>
          </w:tcPr>
          <w:p w:rsidR="00685690" w:rsidRPr="005C7948" w:rsidRDefault="0049491C" w:rsidP="00B00701">
            <w:pPr>
              <w:spacing w:line="220" w:lineRule="exact"/>
              <w:jc w:val="center"/>
              <w:rPr>
                <w:rFonts w:ascii="宋体" w:eastAsia="宋体" w:hAnsi="宋体" w:cs="宋体"/>
                <w:b/>
                <w:sz w:val="18"/>
                <w:szCs w:val="18"/>
              </w:rPr>
            </w:pPr>
            <w:r>
              <w:rPr>
                <w:rFonts w:ascii="宋体" w:eastAsia="宋体" w:hAnsi="宋体" w:cs="宋体" w:hint="eastAsia"/>
                <w:b/>
                <w:sz w:val="18"/>
                <w:szCs w:val="18"/>
              </w:rPr>
              <w:t>300</w:t>
            </w:r>
            <w:r w:rsidR="00685690" w:rsidRPr="005C7948">
              <w:rPr>
                <w:rFonts w:ascii="宋体" w:eastAsia="宋体" w:hAnsi="宋体" w:cs="宋体" w:hint="eastAsia"/>
                <w:b/>
                <w:sz w:val="18"/>
                <w:szCs w:val="18"/>
              </w:rPr>
              <w:t>人</w:t>
            </w:r>
          </w:p>
        </w:tc>
      </w:tr>
      <w:tr w:rsidR="00685690" w:rsidRPr="00CA0367" w:rsidTr="00B00701">
        <w:trPr>
          <w:trHeight w:val="533"/>
        </w:trPr>
        <w:tc>
          <w:tcPr>
            <w:tcW w:w="1800" w:type="dxa"/>
            <w:shd w:val="clear" w:color="auto" w:fill="FFFFFF"/>
            <w:vAlign w:val="center"/>
          </w:tcPr>
          <w:p w:rsidR="00685690" w:rsidRPr="006A3B2B" w:rsidRDefault="00685690" w:rsidP="00B00701">
            <w:pPr>
              <w:spacing w:line="240" w:lineRule="exact"/>
              <w:jc w:val="center"/>
              <w:rPr>
                <w:rFonts w:ascii="宋体" w:eastAsia="宋体" w:hAnsi="宋体" w:cs="宋体"/>
                <w:b/>
                <w:sz w:val="18"/>
                <w:szCs w:val="18"/>
              </w:rPr>
            </w:pPr>
            <w:r w:rsidRPr="006A3B2B">
              <w:rPr>
                <w:rFonts w:ascii="Calibri" w:eastAsia="宋体" w:hAnsi="Calibri" w:cs="Times New Roman" w:hint="eastAsia"/>
                <w:b/>
                <w:sz w:val="18"/>
                <w:szCs w:val="18"/>
              </w:rPr>
              <w:t>检验医学院、生命科学学院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临床检验诊断学、临床血液学检验、微生物学及医学免疫学、卫生检验检疫、卫生理化检验等专业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534"/>
        </w:trPr>
        <w:tc>
          <w:tcPr>
            <w:tcW w:w="1800" w:type="dxa"/>
            <w:shd w:val="clear" w:color="auto" w:fill="FFFFFF"/>
            <w:vAlign w:val="center"/>
          </w:tcPr>
          <w:p w:rsidR="00685690" w:rsidRPr="006A3B2B" w:rsidRDefault="00685690" w:rsidP="00B00701">
            <w:pPr>
              <w:spacing w:line="240" w:lineRule="exact"/>
              <w:jc w:val="center"/>
              <w:rPr>
                <w:rFonts w:ascii="宋体" w:eastAsia="宋体" w:hAnsi="宋体" w:cs="宋体"/>
                <w:b/>
                <w:sz w:val="18"/>
                <w:szCs w:val="18"/>
              </w:rPr>
            </w:pPr>
            <w:r w:rsidRPr="006A3B2B">
              <w:rPr>
                <w:rFonts w:ascii="Calibri" w:eastAsia="宋体" w:hAnsi="Calibri" w:cs="Times New Roman" w:hint="eastAsia"/>
                <w:b/>
                <w:sz w:val="18"/>
                <w:szCs w:val="18"/>
              </w:rPr>
              <w:t>药学院</w:t>
            </w:r>
          </w:p>
        </w:tc>
        <w:tc>
          <w:tcPr>
            <w:tcW w:w="5580" w:type="dxa"/>
            <w:shd w:val="clear" w:color="auto" w:fill="FFFFFF"/>
            <w:vAlign w:val="center"/>
          </w:tcPr>
          <w:p w:rsidR="00685690" w:rsidRPr="00CC5B3A" w:rsidRDefault="00685690" w:rsidP="00B00701">
            <w:pPr>
              <w:spacing w:line="240" w:lineRule="exact"/>
              <w:rPr>
                <w:rFonts w:ascii="宋体" w:eastAsia="宋体" w:hAnsi="宋体" w:cs="宋体"/>
                <w:b/>
                <w:sz w:val="18"/>
                <w:szCs w:val="18"/>
              </w:rPr>
            </w:pPr>
            <w:r w:rsidRPr="00CC5B3A">
              <w:rPr>
                <w:rFonts w:ascii="Calibri" w:eastAsia="宋体" w:hAnsi="Calibri" w:cs="Times New Roman" w:hint="eastAsia"/>
                <w:b/>
                <w:sz w:val="18"/>
                <w:szCs w:val="18"/>
              </w:rPr>
              <w:t>临床药理学、药物基因组学、临床药物评价、药剂学、生物材料学、药物动力学、中药药理、药物代谢动力学、基础医学等专业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534"/>
        </w:trPr>
        <w:tc>
          <w:tcPr>
            <w:tcW w:w="1800" w:type="dxa"/>
            <w:shd w:val="clear" w:color="auto" w:fill="FFFFFF"/>
            <w:vAlign w:val="center"/>
          </w:tcPr>
          <w:p w:rsidR="00685690" w:rsidRPr="006A3B2B" w:rsidRDefault="00685690" w:rsidP="00B00701">
            <w:pPr>
              <w:spacing w:line="240" w:lineRule="exact"/>
              <w:jc w:val="center"/>
              <w:rPr>
                <w:rFonts w:ascii="宋体" w:eastAsia="宋体" w:hAnsi="宋体" w:cs="宋体"/>
                <w:b/>
                <w:sz w:val="18"/>
                <w:szCs w:val="18"/>
              </w:rPr>
            </w:pPr>
            <w:r w:rsidRPr="006A3B2B">
              <w:rPr>
                <w:rFonts w:ascii="Calibri" w:eastAsia="宋体" w:hAnsi="Calibri" w:cs="Times New Roman" w:hint="eastAsia"/>
                <w:b/>
                <w:sz w:val="18"/>
                <w:szCs w:val="18"/>
              </w:rPr>
              <w:t>护理学院</w:t>
            </w:r>
          </w:p>
        </w:tc>
        <w:tc>
          <w:tcPr>
            <w:tcW w:w="5580" w:type="dxa"/>
            <w:shd w:val="clear" w:color="auto" w:fill="FFFFFF"/>
            <w:vAlign w:val="center"/>
          </w:tcPr>
          <w:p w:rsidR="00685690" w:rsidRPr="00CC5B3A" w:rsidRDefault="00685690" w:rsidP="00B00701">
            <w:pPr>
              <w:spacing w:line="240" w:lineRule="exact"/>
              <w:rPr>
                <w:rFonts w:ascii="宋体" w:eastAsia="宋体" w:hAnsi="宋体" w:cs="宋体"/>
                <w:b/>
                <w:sz w:val="18"/>
                <w:szCs w:val="18"/>
              </w:rPr>
            </w:pPr>
            <w:r w:rsidRPr="00CC5B3A">
              <w:rPr>
                <w:rFonts w:ascii="Calibri" w:eastAsia="宋体" w:hAnsi="Calibri" w:cs="Times New Roman" w:hint="eastAsia"/>
                <w:b/>
                <w:sz w:val="18"/>
                <w:szCs w:val="18"/>
              </w:rPr>
              <w:t>护理学、医学相关专业、公共卫生专业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768"/>
        </w:trPr>
        <w:tc>
          <w:tcPr>
            <w:tcW w:w="1800" w:type="dxa"/>
            <w:shd w:val="clear" w:color="auto" w:fill="FFFFFF"/>
            <w:vAlign w:val="center"/>
          </w:tcPr>
          <w:p w:rsidR="00685690" w:rsidRPr="006A3B2B" w:rsidRDefault="00685690" w:rsidP="00B00701">
            <w:pPr>
              <w:spacing w:line="240" w:lineRule="exact"/>
              <w:jc w:val="center"/>
              <w:rPr>
                <w:rFonts w:ascii="宋体" w:eastAsia="宋体" w:hAnsi="宋体" w:cs="宋体"/>
                <w:b/>
                <w:sz w:val="18"/>
                <w:szCs w:val="18"/>
              </w:rPr>
            </w:pPr>
            <w:r w:rsidRPr="001A1E34">
              <w:rPr>
                <w:rFonts w:ascii="Calibri" w:eastAsia="宋体" w:hAnsi="Calibri" w:cs="Times New Roman" w:hint="eastAsia"/>
                <w:b/>
                <w:sz w:val="18"/>
                <w:szCs w:val="18"/>
              </w:rPr>
              <w:t>公共卫生与管理学院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环境科学与工程、水文学、水资源与水环境、公共卫生与预防医学、营养与食品卫生学、流行病与卫生统计学、社会医学、基础心理学、应用心理学专业、卫生管理、医院管理、药事管理、市场营销、电子商务、网络商务、医疗保障、社会保障、保险学等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452"/>
        </w:trPr>
        <w:tc>
          <w:tcPr>
            <w:tcW w:w="1800" w:type="dxa"/>
            <w:shd w:val="clear" w:color="auto" w:fill="FFFFFF"/>
            <w:vAlign w:val="center"/>
          </w:tcPr>
          <w:p w:rsidR="00685690" w:rsidRDefault="00685690" w:rsidP="00B00701">
            <w:pPr>
              <w:spacing w:line="240" w:lineRule="exact"/>
              <w:jc w:val="center"/>
              <w:rPr>
                <w:rFonts w:ascii="Calibri" w:eastAsia="宋体" w:hAnsi="Calibri" w:cs="Times New Roman"/>
                <w:b/>
                <w:sz w:val="18"/>
                <w:szCs w:val="18"/>
              </w:rPr>
            </w:pPr>
            <w:r w:rsidRPr="006A3B2B">
              <w:rPr>
                <w:rFonts w:ascii="Calibri" w:eastAsia="宋体" w:hAnsi="Calibri" w:cs="Times New Roman" w:hint="eastAsia"/>
                <w:b/>
                <w:sz w:val="18"/>
                <w:szCs w:val="18"/>
              </w:rPr>
              <w:lastRenderedPageBreak/>
              <w:t>社会科学教学部</w:t>
            </w:r>
          </w:p>
          <w:p w:rsidR="00685690" w:rsidRPr="006A3B2B" w:rsidRDefault="00685690" w:rsidP="00B00701">
            <w:pPr>
              <w:spacing w:line="240" w:lineRule="exact"/>
              <w:jc w:val="center"/>
              <w:rPr>
                <w:rFonts w:ascii="宋体" w:eastAsia="宋体" w:hAnsi="宋体" w:cs="宋体"/>
                <w:b/>
                <w:sz w:val="18"/>
                <w:szCs w:val="18"/>
              </w:rPr>
            </w:pPr>
            <w:r>
              <w:rPr>
                <w:rFonts w:ascii="Calibri" w:eastAsia="宋体" w:hAnsi="Calibri" w:cs="Times New Roman" w:hint="eastAsia"/>
                <w:b/>
                <w:sz w:val="18"/>
                <w:szCs w:val="18"/>
              </w:rPr>
              <w:t>马克思主义学院（筹）</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马克思主义基本原理、马克思主义中国化、中国近现代史或中共党史、中国近现代新闻史、医学伦理学、科技伦理、哲学、思政教育专业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452"/>
        </w:trPr>
        <w:tc>
          <w:tcPr>
            <w:tcW w:w="1800" w:type="dxa"/>
            <w:shd w:val="clear" w:color="auto" w:fill="FFFFFF"/>
            <w:vAlign w:val="center"/>
          </w:tcPr>
          <w:p w:rsidR="00685690" w:rsidRPr="006A3B2B" w:rsidRDefault="00685690" w:rsidP="00B00701">
            <w:pPr>
              <w:spacing w:line="240" w:lineRule="exact"/>
              <w:jc w:val="center"/>
              <w:rPr>
                <w:rFonts w:ascii="宋体" w:eastAsia="宋体" w:hAnsi="宋体" w:cs="宋体"/>
                <w:b/>
                <w:sz w:val="18"/>
                <w:szCs w:val="18"/>
              </w:rPr>
            </w:pPr>
            <w:r w:rsidRPr="001A1E34">
              <w:rPr>
                <w:rFonts w:ascii="Calibri" w:eastAsia="宋体" w:hAnsi="Calibri" w:cs="Times New Roman" w:hint="eastAsia"/>
                <w:b/>
                <w:sz w:val="18"/>
                <w:szCs w:val="18"/>
              </w:rPr>
              <w:t>体育科学学院、体育部</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体育人文学、运动康复学、运动训练学（篮球、网球）、健身操舞（体育舞蹈、啦啦操舞蹈）专业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452"/>
        </w:trPr>
        <w:tc>
          <w:tcPr>
            <w:tcW w:w="1800" w:type="dxa"/>
            <w:shd w:val="clear" w:color="auto" w:fill="FFFFFF"/>
            <w:vAlign w:val="center"/>
          </w:tcPr>
          <w:p w:rsidR="00685690" w:rsidRPr="006A3B2B" w:rsidRDefault="00685690" w:rsidP="00B00701">
            <w:pPr>
              <w:spacing w:line="240" w:lineRule="exact"/>
              <w:jc w:val="center"/>
              <w:rPr>
                <w:rFonts w:ascii="宋体" w:eastAsia="宋体" w:hAnsi="宋体" w:cs="宋体"/>
                <w:b/>
                <w:sz w:val="18"/>
                <w:szCs w:val="18"/>
              </w:rPr>
            </w:pPr>
            <w:r w:rsidRPr="006A3B2B">
              <w:rPr>
                <w:rFonts w:ascii="Calibri" w:eastAsia="宋体" w:hAnsi="Calibri" w:cs="Times New Roman" w:hint="eastAsia"/>
                <w:b/>
                <w:sz w:val="18"/>
                <w:szCs w:val="18"/>
              </w:rPr>
              <w:t>外国语学院</w:t>
            </w:r>
          </w:p>
        </w:tc>
        <w:tc>
          <w:tcPr>
            <w:tcW w:w="5580" w:type="dxa"/>
            <w:shd w:val="clear" w:color="auto" w:fill="FFFFFF"/>
            <w:vAlign w:val="center"/>
          </w:tcPr>
          <w:p w:rsidR="00685690" w:rsidRPr="00CC5B3A" w:rsidRDefault="00685690" w:rsidP="00B00701">
            <w:pPr>
              <w:spacing w:line="240" w:lineRule="exact"/>
              <w:rPr>
                <w:rFonts w:ascii="宋体" w:eastAsia="宋体" w:hAnsi="宋体" w:cs="宋体"/>
                <w:b/>
                <w:sz w:val="18"/>
                <w:szCs w:val="18"/>
              </w:rPr>
            </w:pPr>
            <w:r w:rsidRPr="00CC5B3A">
              <w:rPr>
                <w:rFonts w:ascii="Calibri" w:eastAsia="宋体" w:hAnsi="Calibri" w:cs="Times New Roman" w:hint="eastAsia"/>
                <w:b/>
                <w:sz w:val="18"/>
                <w:szCs w:val="18"/>
              </w:rPr>
              <w:t>英语语言文学（翻译学或语言学方向），日语语言文学专业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453"/>
        </w:trPr>
        <w:tc>
          <w:tcPr>
            <w:tcW w:w="1800" w:type="dxa"/>
            <w:shd w:val="clear" w:color="auto" w:fill="FFFFFF"/>
            <w:vAlign w:val="center"/>
          </w:tcPr>
          <w:p w:rsidR="00685690" w:rsidRPr="006A3B2B" w:rsidRDefault="00685690" w:rsidP="00B00701">
            <w:pPr>
              <w:widowControl/>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附属第一医院、</w:t>
            </w:r>
            <w:r w:rsidRPr="001A1E34">
              <w:rPr>
                <w:rFonts w:ascii="宋体" w:eastAsia="宋体" w:hAnsi="宋体" w:cs="宋体" w:hint="eastAsia"/>
                <w:b/>
                <w:kern w:val="0"/>
                <w:sz w:val="18"/>
                <w:szCs w:val="18"/>
              </w:rPr>
              <w:t>第一临床医学院、信息与工程学院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b/>
                <w:sz w:val="18"/>
                <w:szCs w:val="18"/>
              </w:rPr>
              <w:t>临床医学各专业</w:t>
            </w:r>
            <w:r w:rsidRPr="00CC5B3A">
              <w:rPr>
                <w:rFonts w:ascii="Calibri" w:eastAsia="宋体" w:hAnsi="Calibri" w:cs="Times New Roman" w:hint="eastAsia"/>
                <w:b/>
                <w:sz w:val="18"/>
                <w:szCs w:val="18"/>
              </w:rPr>
              <w:t>、生物、化学、药学、检验相关专业、计算机科学与技术、计算机体系结构、计算机硬件、管理科学与工程、信息管理与信息系统</w:t>
            </w:r>
          </w:p>
        </w:tc>
        <w:tc>
          <w:tcPr>
            <w:tcW w:w="1080" w:type="dxa"/>
            <w:vMerge/>
            <w:shd w:val="clear" w:color="auto" w:fill="FFFFFF"/>
            <w:vAlign w:val="center"/>
          </w:tcPr>
          <w:p w:rsidR="00685690" w:rsidRDefault="00685690" w:rsidP="00B00701">
            <w:pPr>
              <w:spacing w:line="220" w:lineRule="exact"/>
              <w:jc w:val="center"/>
              <w:rPr>
                <w:rFonts w:ascii="Calibri" w:eastAsia="宋体" w:hAnsi="Calibri" w:cs="Times New Roman"/>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Calibri" w:eastAsia="宋体" w:hAnsi="Calibri" w:cs="Times New Roman"/>
                <w:b/>
                <w:color w:val="FF0000"/>
                <w:sz w:val="18"/>
                <w:szCs w:val="18"/>
              </w:rPr>
            </w:pPr>
          </w:p>
        </w:tc>
      </w:tr>
      <w:tr w:rsidR="00685690" w:rsidRPr="00CA0367" w:rsidTr="00B00701">
        <w:trPr>
          <w:trHeight w:val="396"/>
        </w:trPr>
        <w:tc>
          <w:tcPr>
            <w:tcW w:w="1800" w:type="dxa"/>
            <w:shd w:val="clear" w:color="auto" w:fill="FFFFFF"/>
            <w:vAlign w:val="center"/>
          </w:tcPr>
          <w:p w:rsidR="00685690" w:rsidRPr="006A3B2B" w:rsidRDefault="00685690" w:rsidP="00B00701">
            <w:pPr>
              <w:widowControl/>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附属第二医院、育英儿童医院、第二临床医学院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b/>
                <w:sz w:val="18"/>
                <w:szCs w:val="18"/>
              </w:rPr>
              <w:t>临床医学各专业</w:t>
            </w:r>
            <w:r w:rsidRPr="00CC5B3A">
              <w:rPr>
                <w:rFonts w:ascii="Calibri" w:eastAsia="宋体" w:hAnsi="Calibri" w:cs="Times New Roman" w:hint="eastAsia"/>
                <w:b/>
                <w:sz w:val="18"/>
                <w:szCs w:val="18"/>
              </w:rPr>
              <w:t>、生物、化学、药学、检验相关专业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396"/>
        </w:trPr>
        <w:tc>
          <w:tcPr>
            <w:tcW w:w="1800" w:type="dxa"/>
            <w:shd w:val="clear" w:color="auto" w:fill="FFFFFF"/>
            <w:vAlign w:val="center"/>
          </w:tcPr>
          <w:p w:rsidR="00685690" w:rsidRPr="005C7948" w:rsidRDefault="00685690" w:rsidP="00B00701">
            <w:pPr>
              <w:widowControl/>
              <w:spacing w:line="240" w:lineRule="exact"/>
              <w:jc w:val="center"/>
              <w:rPr>
                <w:rFonts w:ascii="宋体" w:eastAsia="宋体" w:hAnsi="宋体" w:cs="宋体"/>
                <w:b/>
                <w:kern w:val="0"/>
                <w:sz w:val="18"/>
                <w:szCs w:val="18"/>
              </w:rPr>
            </w:pPr>
            <w:r w:rsidRPr="001A1E34">
              <w:rPr>
                <w:rFonts w:ascii="宋体" w:eastAsia="宋体" w:hAnsi="宋体" w:cs="宋体" w:hint="eastAsia"/>
                <w:b/>
                <w:kern w:val="0"/>
                <w:sz w:val="18"/>
                <w:szCs w:val="18"/>
              </w:rPr>
              <w:t>眼视光学院、附属眼视光医院、生物医学工程学院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眼科学、视光学、纳米生物技术、分子生物学、基因工程，眼底、光学、生物学、生物材料、基础医学、药理学、生物医学工程等相关专业、生物医学工程、电子信息、光电、仪器仪表、自动化、计算数学、应用数学等相关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396"/>
        </w:trPr>
        <w:tc>
          <w:tcPr>
            <w:tcW w:w="1800" w:type="dxa"/>
            <w:shd w:val="clear" w:color="auto" w:fill="FFFFFF"/>
            <w:vAlign w:val="center"/>
          </w:tcPr>
          <w:p w:rsidR="00685690" w:rsidRPr="005C7948" w:rsidRDefault="00685690" w:rsidP="00B00701">
            <w:pPr>
              <w:widowControl/>
              <w:spacing w:line="240" w:lineRule="exact"/>
              <w:jc w:val="center"/>
              <w:rPr>
                <w:rFonts w:ascii="宋体" w:eastAsia="宋体" w:hAnsi="宋体" w:cs="宋体"/>
                <w:b/>
                <w:kern w:val="0"/>
                <w:sz w:val="18"/>
                <w:szCs w:val="18"/>
              </w:rPr>
            </w:pPr>
            <w:r w:rsidRPr="001A1E34">
              <w:rPr>
                <w:rFonts w:ascii="宋体" w:eastAsia="宋体" w:hAnsi="宋体" w:cs="宋体" w:hint="eastAsia"/>
                <w:b/>
                <w:kern w:val="0"/>
                <w:sz w:val="18"/>
                <w:szCs w:val="18"/>
              </w:rPr>
              <w:t>口腔医学院、附属口腔医院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口腔医学、口腔临床医学、生物医药相关专业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396"/>
        </w:trPr>
        <w:tc>
          <w:tcPr>
            <w:tcW w:w="1800" w:type="dxa"/>
            <w:shd w:val="clear" w:color="auto" w:fill="FFFFFF"/>
            <w:vAlign w:val="center"/>
          </w:tcPr>
          <w:p w:rsidR="00685690" w:rsidRPr="006A3B2B" w:rsidRDefault="00685690" w:rsidP="00B00701">
            <w:pPr>
              <w:spacing w:line="240" w:lineRule="exact"/>
              <w:jc w:val="center"/>
              <w:rPr>
                <w:rFonts w:ascii="Calibri" w:eastAsia="宋体" w:hAnsi="Calibri" w:cs="Times New Roman"/>
                <w:b/>
                <w:sz w:val="18"/>
                <w:szCs w:val="18"/>
              </w:rPr>
            </w:pPr>
            <w:r>
              <w:rPr>
                <w:rFonts w:ascii="Calibri" w:eastAsia="宋体" w:hAnsi="Calibri" w:cs="Times New Roman" w:hint="eastAsia"/>
                <w:b/>
                <w:sz w:val="18"/>
                <w:szCs w:val="18"/>
              </w:rPr>
              <w:t>国际教育学院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对外汉语、中文类相关专业</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396"/>
        </w:trPr>
        <w:tc>
          <w:tcPr>
            <w:tcW w:w="1800" w:type="dxa"/>
            <w:shd w:val="clear" w:color="auto" w:fill="FFFFFF"/>
            <w:vAlign w:val="center"/>
          </w:tcPr>
          <w:p w:rsidR="00685690" w:rsidRPr="006A3B2B" w:rsidRDefault="00685690" w:rsidP="00B00701">
            <w:pPr>
              <w:spacing w:line="240" w:lineRule="exact"/>
              <w:jc w:val="center"/>
              <w:rPr>
                <w:rFonts w:ascii="Calibri" w:eastAsia="宋体" w:hAnsi="Calibri" w:cs="Times New Roman"/>
                <w:b/>
                <w:sz w:val="18"/>
                <w:szCs w:val="18"/>
              </w:rPr>
            </w:pPr>
            <w:r w:rsidRPr="001A1E34">
              <w:rPr>
                <w:rFonts w:ascii="Calibri" w:eastAsia="宋体" w:hAnsi="Calibri" w:cs="Times New Roman" w:hint="eastAsia"/>
                <w:b/>
                <w:sz w:val="18"/>
                <w:szCs w:val="18"/>
              </w:rPr>
              <w:t>精神医学学院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医学心理学、应用心理学、精神病与精神卫生</w:t>
            </w:r>
          </w:p>
        </w:tc>
        <w:tc>
          <w:tcPr>
            <w:tcW w:w="1080" w:type="dxa"/>
            <w:vMerge/>
            <w:shd w:val="clear" w:color="auto" w:fill="FFFFFF"/>
            <w:vAlign w:val="center"/>
          </w:tcPr>
          <w:p w:rsidR="00685690" w:rsidRDefault="00685690" w:rsidP="00B00701">
            <w:pPr>
              <w:spacing w:line="220" w:lineRule="exact"/>
              <w:jc w:val="center"/>
              <w:rPr>
                <w:rFonts w:ascii="宋体" w:eastAsia="宋体" w:hAnsi="宋体" w:cs="宋体"/>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宋体" w:eastAsia="宋体" w:hAnsi="宋体" w:cs="宋体"/>
                <w:b/>
                <w:color w:val="FF0000"/>
                <w:sz w:val="18"/>
                <w:szCs w:val="18"/>
              </w:rPr>
            </w:pPr>
          </w:p>
        </w:tc>
      </w:tr>
      <w:tr w:rsidR="00685690" w:rsidRPr="00CA0367" w:rsidTr="00B00701">
        <w:trPr>
          <w:trHeight w:val="453"/>
        </w:trPr>
        <w:tc>
          <w:tcPr>
            <w:tcW w:w="1800" w:type="dxa"/>
            <w:shd w:val="clear" w:color="auto" w:fill="FFFFFF"/>
            <w:vAlign w:val="center"/>
          </w:tcPr>
          <w:p w:rsidR="00685690" w:rsidRPr="00A71E12" w:rsidRDefault="00685690" w:rsidP="00B00701">
            <w:pPr>
              <w:spacing w:line="240" w:lineRule="exact"/>
              <w:jc w:val="center"/>
              <w:rPr>
                <w:rFonts w:ascii="Calibri" w:eastAsia="宋体" w:hAnsi="Calibri" w:cs="Times New Roman"/>
                <w:b/>
                <w:sz w:val="18"/>
                <w:szCs w:val="18"/>
              </w:rPr>
            </w:pPr>
            <w:r w:rsidRPr="001A1E34">
              <w:rPr>
                <w:rFonts w:ascii="Calibri" w:eastAsia="宋体" w:hAnsi="Calibri" w:cs="Times New Roman" w:hint="eastAsia"/>
                <w:b/>
                <w:sz w:val="18"/>
                <w:szCs w:val="18"/>
              </w:rPr>
              <w:t>创新创业教育学院</w:t>
            </w:r>
          </w:p>
        </w:tc>
        <w:tc>
          <w:tcPr>
            <w:tcW w:w="5580" w:type="dxa"/>
            <w:shd w:val="clear" w:color="auto" w:fill="FFFFFF"/>
            <w:vAlign w:val="center"/>
          </w:tcPr>
          <w:p w:rsidR="00685690" w:rsidRPr="00CC5B3A" w:rsidRDefault="00DF258D" w:rsidP="00B00701">
            <w:pPr>
              <w:spacing w:line="240" w:lineRule="exact"/>
              <w:rPr>
                <w:rFonts w:ascii="Calibri" w:eastAsia="宋体" w:hAnsi="Calibri" w:cs="Times New Roman"/>
                <w:b/>
                <w:sz w:val="18"/>
                <w:szCs w:val="18"/>
              </w:rPr>
            </w:pPr>
            <w:r w:rsidRPr="00DF258D">
              <w:rPr>
                <w:rFonts w:ascii="Calibri" w:eastAsia="宋体" w:hAnsi="Calibri" w:cs="Times New Roman" w:hint="eastAsia"/>
                <w:b/>
                <w:sz w:val="18"/>
                <w:szCs w:val="18"/>
              </w:rPr>
              <w:t>教育学、社会学、管理学、经济学、心理学、统计学等学科的相关专业；医学教育等交叉学科的相关专业</w:t>
            </w:r>
          </w:p>
        </w:tc>
        <w:tc>
          <w:tcPr>
            <w:tcW w:w="1080" w:type="dxa"/>
            <w:vMerge/>
            <w:shd w:val="clear" w:color="auto" w:fill="FFFFFF"/>
            <w:vAlign w:val="center"/>
          </w:tcPr>
          <w:p w:rsidR="00685690" w:rsidRDefault="00685690" w:rsidP="00B00701">
            <w:pPr>
              <w:spacing w:line="220" w:lineRule="exact"/>
              <w:jc w:val="center"/>
              <w:rPr>
                <w:rFonts w:ascii="Calibri" w:eastAsia="宋体" w:hAnsi="Calibri" w:cs="Times New Roman"/>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Calibri" w:eastAsia="宋体" w:hAnsi="Calibri" w:cs="Times New Roman"/>
                <w:b/>
                <w:color w:val="FF0000"/>
                <w:sz w:val="18"/>
                <w:szCs w:val="18"/>
              </w:rPr>
            </w:pPr>
          </w:p>
        </w:tc>
      </w:tr>
      <w:tr w:rsidR="00685690" w:rsidRPr="00CA0367" w:rsidTr="00B00701">
        <w:trPr>
          <w:trHeight w:val="453"/>
        </w:trPr>
        <w:tc>
          <w:tcPr>
            <w:tcW w:w="1800" w:type="dxa"/>
            <w:shd w:val="clear" w:color="auto" w:fill="FFFFFF"/>
            <w:vAlign w:val="center"/>
          </w:tcPr>
          <w:p w:rsidR="00685690" w:rsidRPr="000E7A83" w:rsidRDefault="00685690" w:rsidP="00B00701">
            <w:pPr>
              <w:widowControl/>
              <w:spacing w:line="240" w:lineRule="exact"/>
              <w:jc w:val="center"/>
              <w:rPr>
                <w:rFonts w:ascii="宋体" w:eastAsia="宋体" w:hAnsi="宋体" w:cs="宋体"/>
                <w:b/>
                <w:kern w:val="0"/>
                <w:sz w:val="18"/>
                <w:szCs w:val="18"/>
              </w:rPr>
            </w:pPr>
            <w:r w:rsidRPr="000E7A83">
              <w:rPr>
                <w:rFonts w:ascii="宋体" w:eastAsia="宋体" w:hAnsi="宋体" w:cs="宋体" w:hint="eastAsia"/>
                <w:b/>
                <w:kern w:val="0"/>
                <w:sz w:val="18"/>
                <w:szCs w:val="18"/>
              </w:rPr>
              <w:t>基因组医学研究院</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生物学、生物信息学、表观基因组学专业</w:t>
            </w:r>
          </w:p>
        </w:tc>
        <w:tc>
          <w:tcPr>
            <w:tcW w:w="1080" w:type="dxa"/>
            <w:vMerge/>
            <w:shd w:val="clear" w:color="auto" w:fill="FFFFFF"/>
            <w:vAlign w:val="center"/>
          </w:tcPr>
          <w:p w:rsidR="00685690" w:rsidRDefault="00685690" w:rsidP="00B00701">
            <w:pPr>
              <w:spacing w:line="220" w:lineRule="exact"/>
              <w:jc w:val="center"/>
              <w:rPr>
                <w:rFonts w:ascii="Calibri" w:eastAsia="宋体" w:hAnsi="Calibri" w:cs="Times New Roman"/>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Calibri" w:eastAsia="宋体" w:hAnsi="Calibri" w:cs="Times New Roman"/>
                <w:b/>
                <w:color w:val="FF0000"/>
                <w:sz w:val="18"/>
                <w:szCs w:val="18"/>
              </w:rPr>
            </w:pPr>
          </w:p>
        </w:tc>
      </w:tr>
      <w:tr w:rsidR="00685690" w:rsidRPr="00CA0367" w:rsidTr="00B00701">
        <w:trPr>
          <w:trHeight w:val="453"/>
        </w:trPr>
        <w:tc>
          <w:tcPr>
            <w:tcW w:w="1800" w:type="dxa"/>
            <w:shd w:val="clear" w:color="auto" w:fill="FFFFFF"/>
            <w:vAlign w:val="center"/>
          </w:tcPr>
          <w:p w:rsidR="00685690" w:rsidRPr="00A71E12" w:rsidRDefault="00685690" w:rsidP="00B00701">
            <w:pPr>
              <w:spacing w:line="240" w:lineRule="exact"/>
              <w:jc w:val="center"/>
              <w:rPr>
                <w:rFonts w:ascii="Calibri" w:eastAsia="宋体" w:hAnsi="Calibri" w:cs="Times New Roman"/>
                <w:b/>
                <w:sz w:val="18"/>
                <w:szCs w:val="18"/>
              </w:rPr>
            </w:pPr>
            <w:r w:rsidRPr="00A71E12">
              <w:rPr>
                <w:rFonts w:ascii="Calibri" w:eastAsia="宋体" w:hAnsi="Calibri" w:cs="Times New Roman" w:hint="eastAsia"/>
                <w:b/>
                <w:sz w:val="18"/>
                <w:szCs w:val="18"/>
              </w:rPr>
              <w:t>数字化医学研究所</w:t>
            </w:r>
          </w:p>
        </w:tc>
        <w:tc>
          <w:tcPr>
            <w:tcW w:w="5580" w:type="dxa"/>
            <w:shd w:val="clear" w:color="auto" w:fill="FFFFFF"/>
            <w:vAlign w:val="center"/>
          </w:tcPr>
          <w:p w:rsidR="00685690" w:rsidRPr="00CC5B3A" w:rsidRDefault="00685690" w:rsidP="00B00701">
            <w:pPr>
              <w:spacing w:line="240" w:lineRule="exact"/>
              <w:rPr>
                <w:rFonts w:ascii="Calibri" w:eastAsia="宋体" w:hAnsi="Calibri" w:cs="Times New Roman"/>
                <w:b/>
                <w:sz w:val="18"/>
                <w:szCs w:val="18"/>
              </w:rPr>
            </w:pPr>
            <w:r w:rsidRPr="00CC5B3A">
              <w:rPr>
                <w:rFonts w:ascii="Calibri" w:eastAsia="宋体" w:hAnsi="Calibri" w:cs="Times New Roman" w:hint="eastAsia"/>
                <w:b/>
                <w:sz w:val="18"/>
                <w:szCs w:val="18"/>
              </w:rPr>
              <w:t>工程学、医学、力学、数学、计算机、兵器科学与技术专业</w:t>
            </w:r>
          </w:p>
        </w:tc>
        <w:tc>
          <w:tcPr>
            <w:tcW w:w="1080" w:type="dxa"/>
            <w:vMerge/>
            <w:shd w:val="clear" w:color="auto" w:fill="FFFFFF"/>
            <w:vAlign w:val="center"/>
          </w:tcPr>
          <w:p w:rsidR="00685690" w:rsidRDefault="00685690" w:rsidP="00B00701">
            <w:pPr>
              <w:spacing w:line="220" w:lineRule="exact"/>
              <w:jc w:val="center"/>
              <w:rPr>
                <w:rFonts w:ascii="Calibri" w:eastAsia="宋体" w:hAnsi="Calibri" w:cs="Times New Roman"/>
                <w:b/>
                <w:color w:val="FF0000"/>
                <w:sz w:val="18"/>
                <w:szCs w:val="18"/>
              </w:rPr>
            </w:pPr>
          </w:p>
        </w:tc>
        <w:tc>
          <w:tcPr>
            <w:tcW w:w="1080" w:type="dxa"/>
            <w:vMerge/>
            <w:shd w:val="clear" w:color="auto" w:fill="FFFFFF"/>
            <w:vAlign w:val="center"/>
          </w:tcPr>
          <w:p w:rsidR="00685690" w:rsidRPr="00CA0367" w:rsidRDefault="00685690" w:rsidP="00B00701">
            <w:pPr>
              <w:spacing w:line="220" w:lineRule="exact"/>
              <w:jc w:val="center"/>
              <w:rPr>
                <w:rFonts w:ascii="Calibri" w:eastAsia="宋体" w:hAnsi="Calibri" w:cs="Times New Roman"/>
                <w:b/>
                <w:color w:val="FF0000"/>
                <w:sz w:val="18"/>
                <w:szCs w:val="18"/>
              </w:rPr>
            </w:pPr>
          </w:p>
        </w:tc>
      </w:tr>
    </w:tbl>
    <w:p w:rsidR="00347B4B" w:rsidRDefault="0097764F" w:rsidP="00347B4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详情：</w:t>
      </w:r>
      <w:r w:rsidRPr="0097764F">
        <w:rPr>
          <w:rFonts w:asciiTheme="minorEastAsia" w:hAnsiTheme="minorEastAsia"/>
          <w:sz w:val="24"/>
          <w:szCs w:val="24"/>
        </w:rPr>
        <w:t>http://www.91boshuo.com/pages/gdyx/wzykdx/hnwzp.html</w:t>
      </w:r>
    </w:p>
    <w:p w:rsidR="00347B4B" w:rsidRPr="00685690" w:rsidRDefault="00347B4B" w:rsidP="00347B4B">
      <w:pPr>
        <w:spacing w:line="360" w:lineRule="auto"/>
        <w:rPr>
          <w:rFonts w:asciiTheme="minorEastAsia" w:hAnsiTheme="minorEastAsia"/>
          <w:b/>
          <w:sz w:val="24"/>
          <w:szCs w:val="24"/>
        </w:rPr>
      </w:pPr>
      <w:r w:rsidRPr="00685690">
        <w:rPr>
          <w:rFonts w:asciiTheme="minorEastAsia" w:hAnsiTheme="minorEastAsia" w:hint="eastAsia"/>
          <w:b/>
          <w:sz w:val="24"/>
          <w:szCs w:val="24"/>
        </w:rPr>
        <w:t>五、联系方式</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温州医科大学联系方式</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地址：浙江省温州茶山高教园区温州医科大学人事处  邮编：325035</w:t>
      </w:r>
    </w:p>
    <w:p w:rsidR="00347B4B" w:rsidRPr="00E54746" w:rsidRDefault="00347B4B" w:rsidP="00E54746">
      <w:pPr>
        <w:rPr>
          <w:rFonts w:asciiTheme="minorEastAsia" w:hAnsiTheme="minorEastAsia"/>
          <w:color w:val="0000FF" w:themeColor="hyperlink"/>
          <w:u w:val="single"/>
        </w:rPr>
      </w:pPr>
      <w:r w:rsidRPr="00347B4B">
        <w:rPr>
          <w:rFonts w:asciiTheme="minorEastAsia" w:hAnsiTheme="minorEastAsia" w:hint="eastAsia"/>
          <w:sz w:val="24"/>
          <w:szCs w:val="24"/>
        </w:rPr>
        <w:t>网址：www.wmu.edu.cn   E－mail:</w:t>
      </w:r>
      <w:r>
        <w:rPr>
          <w:rFonts w:asciiTheme="minorEastAsia" w:hAnsiTheme="minorEastAsia" w:hint="eastAsia"/>
          <w:sz w:val="24"/>
          <w:szCs w:val="24"/>
        </w:rPr>
        <w:t xml:space="preserve"> </w:t>
      </w:r>
      <w:hyperlink r:id="rId7" w:history="1">
        <w:r w:rsidR="00E54746" w:rsidRPr="00C54394">
          <w:rPr>
            <w:rStyle w:val="a4"/>
            <w:rFonts w:asciiTheme="minorEastAsia" w:hAnsiTheme="minorEastAsia" w:hint="eastAsia"/>
            <w:sz w:val="24"/>
            <w:szCs w:val="24"/>
          </w:rPr>
          <w:t>rscrck@wmu.edu.cn</w:t>
        </w:r>
      </w:hyperlink>
      <w:r w:rsidR="00E54746">
        <w:rPr>
          <w:rFonts w:asciiTheme="minorEastAsia" w:hAnsiTheme="minorEastAsia" w:hint="eastAsia"/>
          <w:sz w:val="24"/>
          <w:szCs w:val="24"/>
        </w:rPr>
        <w:t>抄送邮箱</w:t>
      </w:r>
      <w:r w:rsidR="00E54746" w:rsidRPr="00E54746">
        <w:rPr>
          <w:rStyle w:val="a4"/>
          <w:rFonts w:asciiTheme="minorEastAsia" w:hAnsiTheme="minorEastAsia"/>
        </w:rPr>
        <w:t>95353028@qq.com</w:t>
      </w:r>
    </w:p>
    <w:p w:rsidR="0097764F" w:rsidRPr="00347B4B" w:rsidRDefault="0097764F" w:rsidP="00347B4B">
      <w:pPr>
        <w:spacing w:line="360" w:lineRule="auto"/>
        <w:rPr>
          <w:rFonts w:asciiTheme="minorEastAsia" w:hAnsiTheme="minorEastAsia"/>
          <w:sz w:val="24"/>
          <w:szCs w:val="24"/>
        </w:rPr>
      </w:pPr>
      <w:r>
        <w:rPr>
          <w:rFonts w:asciiTheme="minorEastAsia" w:hAnsiTheme="minorEastAsia" w:hint="eastAsia"/>
          <w:sz w:val="24"/>
          <w:szCs w:val="24"/>
        </w:rPr>
        <w:t>详情：</w:t>
      </w:r>
      <w:r w:rsidRPr="0097764F">
        <w:rPr>
          <w:rFonts w:asciiTheme="minorEastAsia" w:hAnsiTheme="minorEastAsia"/>
          <w:sz w:val="24"/>
          <w:szCs w:val="24"/>
        </w:rPr>
        <w:t>http://www.91boshuo.com/zhaopin/jobs_10941_1.aspx</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xml:space="preserve">电话：0577-86689737(兼传真)　　</w:t>
      </w:r>
      <w:r>
        <w:rPr>
          <w:rFonts w:asciiTheme="minorEastAsia" w:hAnsiTheme="minorEastAsia" w:hint="eastAsia"/>
          <w:sz w:val="24"/>
          <w:szCs w:val="24"/>
        </w:rPr>
        <w:t xml:space="preserve">      </w:t>
      </w:r>
      <w:r w:rsidRPr="00347B4B">
        <w:rPr>
          <w:rFonts w:asciiTheme="minorEastAsia" w:hAnsiTheme="minorEastAsia" w:hint="eastAsia"/>
          <w:sz w:val="24"/>
          <w:szCs w:val="24"/>
        </w:rPr>
        <w:t>联系人：</w:t>
      </w:r>
      <w:r>
        <w:rPr>
          <w:rFonts w:asciiTheme="minorEastAsia" w:hAnsiTheme="minorEastAsia" w:hint="eastAsia"/>
          <w:sz w:val="24"/>
          <w:szCs w:val="24"/>
        </w:rPr>
        <w:t>高</w:t>
      </w:r>
      <w:r w:rsidRPr="00347B4B">
        <w:rPr>
          <w:rFonts w:asciiTheme="minorEastAsia" w:hAnsiTheme="minorEastAsia" w:hint="eastAsia"/>
          <w:sz w:val="24"/>
          <w:szCs w:val="24"/>
        </w:rPr>
        <w:t>老师  林老师</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xml:space="preserve">温州医科大学附属第一医院联系方式：  </w:t>
      </w:r>
    </w:p>
    <w:p w:rsidR="00347B4B" w:rsidRPr="00DB6CED" w:rsidRDefault="00347B4B" w:rsidP="00347B4B">
      <w:pPr>
        <w:spacing w:line="360" w:lineRule="auto"/>
        <w:rPr>
          <w:rFonts w:asciiTheme="minorEastAsia" w:hAnsiTheme="minorEastAsia"/>
          <w:b/>
          <w:sz w:val="24"/>
          <w:szCs w:val="24"/>
        </w:rPr>
      </w:pPr>
      <w:r w:rsidRPr="00347B4B">
        <w:rPr>
          <w:rFonts w:asciiTheme="minorEastAsia" w:hAnsiTheme="minorEastAsia" w:hint="eastAsia"/>
          <w:sz w:val="24"/>
          <w:szCs w:val="24"/>
        </w:rPr>
        <w:t>TEL：0577-55578527</w:t>
      </w:r>
      <w:r w:rsidR="00DB6CED">
        <w:rPr>
          <w:rFonts w:asciiTheme="minorEastAsia" w:hAnsiTheme="minorEastAsia" w:hint="eastAsia"/>
          <w:sz w:val="24"/>
          <w:szCs w:val="24"/>
        </w:rPr>
        <w:t xml:space="preserve">   </w:t>
      </w:r>
      <w:r w:rsidRPr="00347B4B">
        <w:rPr>
          <w:rFonts w:asciiTheme="minorEastAsia" w:hAnsiTheme="minorEastAsia" w:hint="eastAsia"/>
          <w:sz w:val="24"/>
          <w:szCs w:val="24"/>
        </w:rPr>
        <w:t>E-mail：wyyyzzrsk@126.com</w:t>
      </w:r>
      <w:r w:rsidR="00DB6CED">
        <w:rPr>
          <w:rFonts w:asciiTheme="minorEastAsia" w:hAnsiTheme="minorEastAsia" w:hint="eastAsia"/>
          <w:sz w:val="24"/>
          <w:szCs w:val="24"/>
        </w:rPr>
        <w:t>抄送邮箱</w:t>
      </w:r>
      <w:r w:rsidR="00DB6CED" w:rsidRPr="00DB6CED">
        <w:rPr>
          <w:sz w:val="24"/>
          <w:szCs w:val="24"/>
        </w:rPr>
        <w:t>95353028@qq.com</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网址：www.hosp1.ac.cn           联系人：金老师，徐老师</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温州医科大学附属第二医院、育英儿童医院联系方式：</w:t>
      </w:r>
    </w:p>
    <w:p w:rsidR="00DB6CED" w:rsidRDefault="00347B4B" w:rsidP="00347B4B">
      <w:pPr>
        <w:spacing w:line="360" w:lineRule="auto"/>
        <w:rPr>
          <w:rFonts w:hint="eastAsia"/>
          <w:sz w:val="24"/>
          <w:szCs w:val="24"/>
        </w:rPr>
      </w:pPr>
      <w:r w:rsidRPr="00347B4B">
        <w:rPr>
          <w:rFonts w:asciiTheme="minorEastAsia" w:hAnsiTheme="minorEastAsia" w:hint="eastAsia"/>
          <w:sz w:val="24"/>
          <w:szCs w:val="24"/>
        </w:rPr>
        <w:t>TEL：0577-88002551   E-mail：zp@wzhealth.com</w:t>
      </w:r>
      <w:r w:rsidR="00DB6CED">
        <w:rPr>
          <w:rFonts w:asciiTheme="minorEastAsia" w:hAnsiTheme="minorEastAsia" w:hint="eastAsia"/>
          <w:sz w:val="24"/>
          <w:szCs w:val="24"/>
        </w:rPr>
        <w:t>抄送邮箱</w:t>
      </w:r>
      <w:r w:rsidR="00DB6CED" w:rsidRPr="00DB6CED">
        <w:rPr>
          <w:sz w:val="24"/>
          <w:szCs w:val="24"/>
        </w:rPr>
        <w:t>95353028@qq.com</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xml:space="preserve">网址：www.wzhealth.com            </w:t>
      </w:r>
      <w:r>
        <w:rPr>
          <w:rFonts w:asciiTheme="minorEastAsia" w:hAnsiTheme="minorEastAsia" w:hint="eastAsia"/>
          <w:sz w:val="24"/>
          <w:szCs w:val="24"/>
        </w:rPr>
        <w:t xml:space="preserve">   </w:t>
      </w:r>
      <w:r w:rsidRPr="00347B4B">
        <w:rPr>
          <w:rFonts w:asciiTheme="minorEastAsia" w:hAnsiTheme="minorEastAsia" w:hint="eastAsia"/>
          <w:sz w:val="24"/>
          <w:szCs w:val="24"/>
        </w:rPr>
        <w:t>联系人：吴老师</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lastRenderedPageBreak/>
        <w:t> </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温州医科大学附属眼视光医院联系方式：</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TEL：0577-88068837             E-mail：jobseye@126.com</w:t>
      </w:r>
    </w:p>
    <w:p w:rsid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网址：www.eye.ac.cn            联系人： 付老师</w:t>
      </w:r>
    </w:p>
    <w:p w:rsidR="00347B4B" w:rsidRPr="00347B4B" w:rsidRDefault="00347B4B" w:rsidP="00347B4B">
      <w:pPr>
        <w:spacing w:line="360" w:lineRule="auto"/>
        <w:rPr>
          <w:rFonts w:asciiTheme="minorEastAsia" w:hAnsiTheme="minorEastAsia"/>
          <w:sz w:val="24"/>
          <w:szCs w:val="24"/>
        </w:rPr>
      </w:pP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温州医科大学附属口腔医院联系方式：</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TEL：0577-88066009            E-mail：kqrsk@dentist.ac.cn</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网址：www.dentist.ac.cn        联系人：徐老师</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温州医科大学仁济学院联系方式：</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TEL：0577-85773767            E-mail：rjxyzzrs@126.com</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网址：zzrs.rjxy.wmu.edu.cn     联系人：陈老师、邵老师</w:t>
      </w:r>
    </w:p>
    <w:p w:rsidR="00347B4B" w:rsidRPr="00347B4B" w:rsidRDefault="00347B4B" w:rsidP="00347B4B">
      <w:pPr>
        <w:spacing w:line="360" w:lineRule="auto"/>
        <w:rPr>
          <w:rFonts w:asciiTheme="minorEastAsia" w:hAnsiTheme="minorEastAsia"/>
          <w:sz w:val="24"/>
          <w:szCs w:val="24"/>
        </w:rPr>
      </w:pPr>
      <w:r w:rsidRPr="00347B4B">
        <w:rPr>
          <w:rFonts w:asciiTheme="minorEastAsia" w:hAnsiTheme="minorEastAsia" w:hint="eastAsia"/>
          <w:sz w:val="24"/>
          <w:szCs w:val="24"/>
        </w:rPr>
        <w:t> </w:t>
      </w:r>
    </w:p>
    <w:p w:rsidR="00347B4B" w:rsidRPr="00347B4B" w:rsidRDefault="00347B4B" w:rsidP="00347B4B">
      <w:pPr>
        <w:spacing w:line="360" w:lineRule="auto"/>
        <w:rPr>
          <w:rFonts w:asciiTheme="minorEastAsia" w:hAnsiTheme="minorEastAsia"/>
          <w:sz w:val="24"/>
          <w:szCs w:val="24"/>
        </w:rPr>
      </w:pPr>
    </w:p>
    <w:sectPr w:rsidR="00347B4B" w:rsidRPr="00347B4B" w:rsidSect="000E3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2C" w:rsidRDefault="00EC652C" w:rsidP="001E3CBA">
      <w:r>
        <w:separator/>
      </w:r>
    </w:p>
  </w:endnote>
  <w:endnote w:type="continuationSeparator" w:id="0">
    <w:p w:rsidR="00EC652C" w:rsidRDefault="00EC652C" w:rsidP="001E3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2C" w:rsidRDefault="00EC652C" w:rsidP="001E3CBA">
      <w:r>
        <w:separator/>
      </w:r>
    </w:p>
  </w:footnote>
  <w:footnote w:type="continuationSeparator" w:id="0">
    <w:p w:rsidR="00EC652C" w:rsidRDefault="00EC652C" w:rsidP="001E3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B0B"/>
    <w:multiLevelType w:val="multilevel"/>
    <w:tmpl w:val="40D8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610C7"/>
    <w:multiLevelType w:val="multilevel"/>
    <w:tmpl w:val="A664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62258"/>
    <w:multiLevelType w:val="multilevel"/>
    <w:tmpl w:val="6636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F75F4"/>
    <w:multiLevelType w:val="multilevel"/>
    <w:tmpl w:val="A852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016FD"/>
    <w:multiLevelType w:val="multilevel"/>
    <w:tmpl w:val="326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186CE"/>
    <w:multiLevelType w:val="singleLevel"/>
    <w:tmpl w:val="57A186CE"/>
    <w:lvl w:ilvl="0">
      <w:start w:val="1"/>
      <w:numFmt w:val="decimal"/>
      <w:suff w:val="nothing"/>
      <w:lvlText w:val="%1."/>
      <w:lvlJc w:val="left"/>
    </w:lvl>
  </w:abstractNum>
  <w:abstractNum w:abstractNumId="6">
    <w:nsid w:val="57A1937F"/>
    <w:multiLevelType w:val="singleLevel"/>
    <w:tmpl w:val="57A1937F"/>
    <w:lvl w:ilvl="0">
      <w:start w:val="1"/>
      <w:numFmt w:val="decimal"/>
      <w:suff w:val="nothing"/>
      <w:lvlText w:val="%1."/>
      <w:lvlJc w:val="left"/>
    </w:lvl>
  </w:abstractNum>
  <w:abstractNum w:abstractNumId="7">
    <w:nsid w:val="6D800FA8"/>
    <w:multiLevelType w:val="multilevel"/>
    <w:tmpl w:val="9112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B4B"/>
    <w:rsid w:val="000818C1"/>
    <w:rsid w:val="000E3586"/>
    <w:rsid w:val="001454A3"/>
    <w:rsid w:val="001E3CBA"/>
    <w:rsid w:val="00235101"/>
    <w:rsid w:val="00307D43"/>
    <w:rsid w:val="00333D22"/>
    <w:rsid w:val="00347B4B"/>
    <w:rsid w:val="00355752"/>
    <w:rsid w:val="003C73E5"/>
    <w:rsid w:val="003F0E1C"/>
    <w:rsid w:val="00400ED3"/>
    <w:rsid w:val="0041306A"/>
    <w:rsid w:val="00460CA9"/>
    <w:rsid w:val="0049491C"/>
    <w:rsid w:val="004C5368"/>
    <w:rsid w:val="006478D0"/>
    <w:rsid w:val="00656212"/>
    <w:rsid w:val="00663771"/>
    <w:rsid w:val="00685690"/>
    <w:rsid w:val="006C4C76"/>
    <w:rsid w:val="0074077F"/>
    <w:rsid w:val="008E5D91"/>
    <w:rsid w:val="009046F9"/>
    <w:rsid w:val="0097764F"/>
    <w:rsid w:val="009C6819"/>
    <w:rsid w:val="00A25D4F"/>
    <w:rsid w:val="00A5333D"/>
    <w:rsid w:val="00A7731D"/>
    <w:rsid w:val="00AD27C2"/>
    <w:rsid w:val="00AE053F"/>
    <w:rsid w:val="00AF5CD2"/>
    <w:rsid w:val="00B56D36"/>
    <w:rsid w:val="00B61B5A"/>
    <w:rsid w:val="00BA47C1"/>
    <w:rsid w:val="00BC4963"/>
    <w:rsid w:val="00BE1564"/>
    <w:rsid w:val="00C1568E"/>
    <w:rsid w:val="00C61F79"/>
    <w:rsid w:val="00CC340B"/>
    <w:rsid w:val="00DA13F7"/>
    <w:rsid w:val="00DB6CED"/>
    <w:rsid w:val="00DD5B4E"/>
    <w:rsid w:val="00DF258D"/>
    <w:rsid w:val="00E16179"/>
    <w:rsid w:val="00E23C44"/>
    <w:rsid w:val="00E54746"/>
    <w:rsid w:val="00E847E6"/>
    <w:rsid w:val="00E90626"/>
    <w:rsid w:val="00EC652C"/>
    <w:rsid w:val="00F47BF1"/>
    <w:rsid w:val="00F716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7B4B"/>
    <w:rPr>
      <w:b/>
      <w:bCs/>
    </w:rPr>
  </w:style>
  <w:style w:type="character" w:styleId="a4">
    <w:name w:val="Hyperlink"/>
    <w:basedOn w:val="a0"/>
    <w:uiPriority w:val="99"/>
    <w:unhideWhenUsed/>
    <w:rsid w:val="00347B4B"/>
    <w:rPr>
      <w:color w:val="0000FF" w:themeColor="hyperlink"/>
      <w:u w:val="single"/>
    </w:rPr>
  </w:style>
  <w:style w:type="paragraph" w:styleId="a5">
    <w:name w:val="Normal (Web)"/>
    <w:basedOn w:val="a"/>
    <w:uiPriority w:val="99"/>
    <w:rsid w:val="00685690"/>
    <w:pPr>
      <w:widowControl/>
      <w:spacing w:before="100" w:beforeAutospacing="1" w:after="100" w:afterAutospacing="1"/>
      <w:jc w:val="left"/>
    </w:pPr>
    <w:rPr>
      <w:rFonts w:ascii="宋体" w:eastAsia="宋体" w:hAnsi="宋体" w:cs="宋体"/>
      <w:color w:val="000000"/>
      <w:kern w:val="0"/>
      <w:sz w:val="24"/>
      <w:szCs w:val="24"/>
    </w:rPr>
  </w:style>
  <w:style w:type="paragraph" w:styleId="a6">
    <w:name w:val="header"/>
    <w:basedOn w:val="a"/>
    <w:link w:val="Char"/>
    <w:uiPriority w:val="99"/>
    <w:semiHidden/>
    <w:unhideWhenUsed/>
    <w:rsid w:val="001E3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E3CBA"/>
    <w:rPr>
      <w:sz w:val="18"/>
      <w:szCs w:val="18"/>
    </w:rPr>
  </w:style>
  <w:style w:type="paragraph" w:styleId="a7">
    <w:name w:val="footer"/>
    <w:basedOn w:val="a"/>
    <w:link w:val="Char0"/>
    <w:uiPriority w:val="99"/>
    <w:semiHidden/>
    <w:unhideWhenUsed/>
    <w:rsid w:val="001E3CB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E3CBA"/>
    <w:rPr>
      <w:sz w:val="18"/>
      <w:szCs w:val="18"/>
    </w:rPr>
  </w:style>
  <w:style w:type="paragraph" w:styleId="a8">
    <w:name w:val="Balloon Text"/>
    <w:basedOn w:val="a"/>
    <w:link w:val="Char1"/>
    <w:uiPriority w:val="99"/>
    <w:semiHidden/>
    <w:unhideWhenUsed/>
    <w:rsid w:val="00E54746"/>
    <w:rPr>
      <w:sz w:val="18"/>
      <w:szCs w:val="18"/>
    </w:rPr>
  </w:style>
  <w:style w:type="character" w:customStyle="1" w:styleId="Char1">
    <w:name w:val="批注框文本 Char"/>
    <w:basedOn w:val="a0"/>
    <w:link w:val="a8"/>
    <w:uiPriority w:val="99"/>
    <w:semiHidden/>
    <w:rsid w:val="00E54746"/>
    <w:rPr>
      <w:sz w:val="18"/>
      <w:szCs w:val="18"/>
    </w:rPr>
  </w:style>
</w:styles>
</file>

<file path=word/webSettings.xml><?xml version="1.0" encoding="utf-8"?>
<w:webSettings xmlns:r="http://schemas.openxmlformats.org/officeDocument/2006/relationships" xmlns:w="http://schemas.openxmlformats.org/wordprocessingml/2006/main">
  <w:divs>
    <w:div w:id="107092616">
      <w:bodyDiv w:val="1"/>
      <w:marLeft w:val="0"/>
      <w:marRight w:val="0"/>
      <w:marTop w:val="0"/>
      <w:marBottom w:val="0"/>
      <w:divBdr>
        <w:top w:val="none" w:sz="0" w:space="0" w:color="auto"/>
        <w:left w:val="none" w:sz="0" w:space="0" w:color="auto"/>
        <w:bottom w:val="none" w:sz="0" w:space="0" w:color="auto"/>
        <w:right w:val="none" w:sz="0" w:space="0" w:color="auto"/>
      </w:divBdr>
      <w:divsChild>
        <w:div w:id="1703702713">
          <w:marLeft w:val="375"/>
          <w:marRight w:val="0"/>
          <w:marTop w:val="450"/>
          <w:marBottom w:val="0"/>
          <w:divBdr>
            <w:top w:val="none" w:sz="0" w:space="0" w:color="auto"/>
            <w:left w:val="none" w:sz="0" w:space="0" w:color="auto"/>
            <w:bottom w:val="none" w:sz="0" w:space="0" w:color="auto"/>
            <w:right w:val="none" w:sz="0" w:space="0" w:color="auto"/>
          </w:divBdr>
        </w:div>
      </w:divsChild>
    </w:div>
    <w:div w:id="484856597">
      <w:bodyDiv w:val="1"/>
      <w:marLeft w:val="0"/>
      <w:marRight w:val="0"/>
      <w:marTop w:val="0"/>
      <w:marBottom w:val="0"/>
      <w:divBdr>
        <w:top w:val="none" w:sz="0" w:space="0" w:color="auto"/>
        <w:left w:val="none" w:sz="0" w:space="0" w:color="auto"/>
        <w:bottom w:val="none" w:sz="0" w:space="0" w:color="auto"/>
        <w:right w:val="none" w:sz="0" w:space="0" w:color="auto"/>
      </w:divBdr>
      <w:divsChild>
        <w:div w:id="682392956">
          <w:marLeft w:val="375"/>
          <w:marRight w:val="0"/>
          <w:marTop w:val="450"/>
          <w:marBottom w:val="0"/>
          <w:divBdr>
            <w:top w:val="none" w:sz="0" w:space="0" w:color="auto"/>
            <w:left w:val="none" w:sz="0" w:space="0" w:color="auto"/>
            <w:bottom w:val="none" w:sz="0" w:space="0" w:color="auto"/>
            <w:right w:val="none" w:sz="0" w:space="0" w:color="auto"/>
          </w:divBdr>
        </w:div>
      </w:divsChild>
    </w:div>
    <w:div w:id="767044739">
      <w:bodyDiv w:val="1"/>
      <w:marLeft w:val="0"/>
      <w:marRight w:val="0"/>
      <w:marTop w:val="0"/>
      <w:marBottom w:val="0"/>
      <w:divBdr>
        <w:top w:val="none" w:sz="0" w:space="0" w:color="auto"/>
        <w:left w:val="none" w:sz="0" w:space="0" w:color="auto"/>
        <w:bottom w:val="none" w:sz="0" w:space="0" w:color="auto"/>
        <w:right w:val="none" w:sz="0" w:space="0" w:color="auto"/>
      </w:divBdr>
      <w:divsChild>
        <w:div w:id="599608033">
          <w:marLeft w:val="375"/>
          <w:marRight w:val="0"/>
          <w:marTop w:val="450"/>
          <w:marBottom w:val="0"/>
          <w:divBdr>
            <w:top w:val="none" w:sz="0" w:space="0" w:color="auto"/>
            <w:left w:val="none" w:sz="0" w:space="0" w:color="auto"/>
            <w:bottom w:val="none" w:sz="0" w:space="0" w:color="auto"/>
            <w:right w:val="none" w:sz="0" w:space="0" w:color="auto"/>
          </w:divBdr>
        </w:div>
      </w:divsChild>
    </w:div>
    <w:div w:id="1152602697">
      <w:bodyDiv w:val="1"/>
      <w:marLeft w:val="0"/>
      <w:marRight w:val="0"/>
      <w:marTop w:val="0"/>
      <w:marBottom w:val="0"/>
      <w:divBdr>
        <w:top w:val="none" w:sz="0" w:space="0" w:color="auto"/>
        <w:left w:val="none" w:sz="0" w:space="0" w:color="auto"/>
        <w:bottom w:val="none" w:sz="0" w:space="0" w:color="auto"/>
        <w:right w:val="none" w:sz="0" w:space="0" w:color="auto"/>
      </w:divBdr>
      <w:divsChild>
        <w:div w:id="686637369">
          <w:marLeft w:val="375"/>
          <w:marRight w:val="0"/>
          <w:marTop w:val="450"/>
          <w:marBottom w:val="0"/>
          <w:divBdr>
            <w:top w:val="none" w:sz="0" w:space="0" w:color="auto"/>
            <w:left w:val="none" w:sz="0" w:space="0" w:color="auto"/>
            <w:bottom w:val="none" w:sz="0" w:space="0" w:color="auto"/>
            <w:right w:val="none" w:sz="0" w:space="0" w:color="auto"/>
          </w:divBdr>
        </w:div>
      </w:divsChild>
    </w:div>
    <w:div w:id="1259826650">
      <w:bodyDiv w:val="1"/>
      <w:marLeft w:val="0"/>
      <w:marRight w:val="0"/>
      <w:marTop w:val="0"/>
      <w:marBottom w:val="0"/>
      <w:divBdr>
        <w:top w:val="none" w:sz="0" w:space="0" w:color="auto"/>
        <w:left w:val="none" w:sz="0" w:space="0" w:color="auto"/>
        <w:bottom w:val="none" w:sz="0" w:space="0" w:color="auto"/>
        <w:right w:val="none" w:sz="0" w:space="0" w:color="auto"/>
      </w:divBdr>
      <w:divsChild>
        <w:div w:id="548417578">
          <w:marLeft w:val="375"/>
          <w:marRight w:val="0"/>
          <w:marTop w:val="450"/>
          <w:marBottom w:val="0"/>
          <w:divBdr>
            <w:top w:val="none" w:sz="0" w:space="0" w:color="auto"/>
            <w:left w:val="none" w:sz="0" w:space="0" w:color="auto"/>
            <w:bottom w:val="none" w:sz="0" w:space="0" w:color="auto"/>
            <w:right w:val="none" w:sz="0" w:space="0" w:color="auto"/>
          </w:divBdr>
        </w:div>
      </w:divsChild>
    </w:div>
    <w:div w:id="1422753336">
      <w:bodyDiv w:val="1"/>
      <w:marLeft w:val="0"/>
      <w:marRight w:val="0"/>
      <w:marTop w:val="0"/>
      <w:marBottom w:val="0"/>
      <w:divBdr>
        <w:top w:val="none" w:sz="0" w:space="0" w:color="auto"/>
        <w:left w:val="none" w:sz="0" w:space="0" w:color="auto"/>
        <w:bottom w:val="none" w:sz="0" w:space="0" w:color="auto"/>
        <w:right w:val="none" w:sz="0" w:space="0" w:color="auto"/>
      </w:divBdr>
      <w:divsChild>
        <w:div w:id="1839613308">
          <w:marLeft w:val="0"/>
          <w:marRight w:val="0"/>
          <w:marTop w:val="0"/>
          <w:marBottom w:val="0"/>
          <w:divBdr>
            <w:top w:val="none" w:sz="0" w:space="0" w:color="auto"/>
            <w:left w:val="none" w:sz="0" w:space="0" w:color="auto"/>
            <w:bottom w:val="none" w:sz="0" w:space="0" w:color="auto"/>
            <w:right w:val="none" w:sz="0" w:space="0" w:color="auto"/>
          </w:divBdr>
        </w:div>
      </w:divsChild>
    </w:div>
    <w:div w:id="1784152417">
      <w:bodyDiv w:val="1"/>
      <w:marLeft w:val="0"/>
      <w:marRight w:val="0"/>
      <w:marTop w:val="0"/>
      <w:marBottom w:val="0"/>
      <w:divBdr>
        <w:top w:val="none" w:sz="0" w:space="0" w:color="auto"/>
        <w:left w:val="none" w:sz="0" w:space="0" w:color="auto"/>
        <w:bottom w:val="none" w:sz="0" w:space="0" w:color="auto"/>
        <w:right w:val="none" w:sz="0" w:space="0" w:color="auto"/>
      </w:divBdr>
      <w:divsChild>
        <w:div w:id="1131627150">
          <w:marLeft w:val="375"/>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crck@wm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820</Words>
  <Characters>4678</Characters>
  <Application>Microsoft Office Word</Application>
  <DocSecurity>0</DocSecurity>
  <Lines>38</Lines>
  <Paragraphs>10</Paragraphs>
  <ScaleCrop>false</ScaleCrop>
  <Company>Microsoft</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c:creator>
  <cp:lastModifiedBy>Administrator</cp:lastModifiedBy>
  <cp:revision>21</cp:revision>
  <dcterms:created xsi:type="dcterms:W3CDTF">2016-11-09T08:06:00Z</dcterms:created>
  <dcterms:modified xsi:type="dcterms:W3CDTF">2017-04-01T07:13:00Z</dcterms:modified>
</cp:coreProperties>
</file>