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7" w:rsidRPr="00D15069" w:rsidRDefault="003F2D47" w:rsidP="003F2D47">
      <w:pPr>
        <w:spacing w:line="440" w:lineRule="exact"/>
        <w:rPr>
          <w:rStyle w:val="fontstyle01"/>
          <w:rFonts w:ascii="黑体" w:eastAsia="黑体" w:hAnsi="黑体" w:cstheme="minorEastAsia" w:hint="default"/>
        </w:rPr>
      </w:pPr>
      <w:r w:rsidRPr="00D15069">
        <w:rPr>
          <w:rStyle w:val="fontstyle01"/>
          <w:rFonts w:ascii="黑体" w:eastAsia="黑体" w:hAnsi="黑体" w:cstheme="minorEastAsia" w:hint="default"/>
        </w:rPr>
        <w:t>附件一：</w:t>
      </w:r>
    </w:p>
    <w:p w:rsidR="003F2D47" w:rsidRPr="00D15069" w:rsidRDefault="003F2D47" w:rsidP="003F2D47">
      <w:pPr>
        <w:spacing w:line="440" w:lineRule="exact"/>
        <w:jc w:val="center"/>
        <w:rPr>
          <w:rStyle w:val="fontstyle01"/>
          <w:rFonts w:ascii="方正小标宋简体" w:eastAsia="方正小标宋简体" w:hAnsi="黑体" w:cstheme="minorEastAsia" w:hint="default"/>
          <w:b/>
          <w:bCs/>
          <w:sz w:val="30"/>
          <w:szCs w:val="30"/>
        </w:rPr>
      </w:pPr>
      <w:r w:rsidRPr="00D15069">
        <w:rPr>
          <w:rStyle w:val="fontstyle01"/>
          <w:rFonts w:ascii="方正小标宋简体" w:eastAsia="方正小标宋简体" w:hAnsi="黑体" w:cstheme="minorEastAsia" w:hint="default"/>
          <w:b/>
          <w:bCs/>
          <w:sz w:val="30"/>
          <w:szCs w:val="30"/>
        </w:rPr>
        <w:t>南京医科大学第十次研究生代表大会代表名额分配</w:t>
      </w:r>
    </w:p>
    <w:p w:rsidR="003F2D47" w:rsidRPr="00D15069" w:rsidRDefault="003F2D47" w:rsidP="003F2D47">
      <w:pPr>
        <w:spacing w:line="440" w:lineRule="exact"/>
        <w:jc w:val="center"/>
        <w:rPr>
          <w:rStyle w:val="fontstyle01"/>
          <w:rFonts w:ascii="黑体" w:eastAsia="黑体" w:hAnsi="黑体" w:cstheme="minorEastAsia" w:hint="default"/>
          <w:b/>
          <w:bCs/>
          <w:sz w:val="30"/>
          <w:szCs w:val="30"/>
        </w:rPr>
      </w:pPr>
    </w:p>
    <w:tbl>
      <w:tblPr>
        <w:tblStyle w:val="a3"/>
        <w:tblW w:w="8239" w:type="dxa"/>
        <w:jc w:val="center"/>
        <w:tblLayout w:type="fixed"/>
        <w:tblLook w:val="04A0"/>
      </w:tblPr>
      <w:tblGrid>
        <w:gridCol w:w="3986"/>
        <w:gridCol w:w="1843"/>
        <w:gridCol w:w="2410"/>
      </w:tblGrid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cstheme="minorEastAsia" w:hint="default"/>
                <w:sz w:val="24"/>
              </w:rPr>
            </w:pPr>
            <w:r w:rsidRPr="00D15069">
              <w:rPr>
                <w:rStyle w:val="fontstyle01"/>
                <w:rFonts w:cstheme="minorEastAsia" w:hint="default"/>
                <w:b/>
                <w:bCs/>
                <w:sz w:val="24"/>
              </w:rPr>
              <w:t>培养单位</w:t>
            </w:r>
          </w:p>
        </w:tc>
        <w:tc>
          <w:tcPr>
            <w:tcW w:w="1843" w:type="dxa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cstheme="minorEastAsia" w:hint="default"/>
                <w:sz w:val="24"/>
              </w:rPr>
            </w:pPr>
            <w:r w:rsidRPr="00D15069">
              <w:rPr>
                <w:rStyle w:val="fontstyle01"/>
                <w:rFonts w:cstheme="minorEastAsia" w:hint="default"/>
                <w:b/>
                <w:bCs/>
                <w:sz w:val="24"/>
              </w:rPr>
              <w:t>代表数（人）</w:t>
            </w:r>
          </w:p>
        </w:tc>
        <w:tc>
          <w:tcPr>
            <w:tcW w:w="2410" w:type="dxa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cstheme="minorEastAsia" w:hint="default"/>
                <w:b/>
                <w:bCs/>
                <w:sz w:val="24"/>
              </w:rPr>
            </w:pPr>
            <w:r w:rsidRPr="00D15069">
              <w:rPr>
                <w:rStyle w:val="fontstyle01"/>
                <w:rFonts w:cstheme="minorEastAsia" w:hint="default"/>
                <w:b/>
                <w:bCs/>
                <w:sz w:val="24"/>
              </w:rPr>
              <w:t>委员候选人数（人）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Style w:val="font11"/>
                <w:rFonts w:cstheme="minorEastAsia" w:hint="default"/>
                <w:bCs/>
              </w:rPr>
              <w:t>基础医学院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30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2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生殖医学国家重点实验室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公共卫生学院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药学院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护理学院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proofErr w:type="gramStart"/>
            <w:r w:rsidRPr="00D15069">
              <w:rPr>
                <w:rFonts w:ascii="宋体" w:hAnsi="宋体" w:cstheme="minorEastAsia" w:hint="eastAsia"/>
                <w:bCs/>
                <w:sz w:val="24"/>
              </w:rPr>
              <w:t>医</w:t>
            </w:r>
            <w:proofErr w:type="gramEnd"/>
            <w:r w:rsidRPr="00D15069">
              <w:rPr>
                <w:rFonts w:ascii="宋体" w:hAnsi="宋体" w:cstheme="minorEastAsia" w:hint="eastAsia"/>
                <w:bCs/>
                <w:sz w:val="24"/>
              </w:rPr>
              <w:t>政学院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人文社会科学学院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第一临床医学院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60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4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第二临床医学院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第三临床医学院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第四临床医学院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18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2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口腔医学院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10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Style w:val="font31"/>
                <w:rFonts w:cstheme="minorEastAsia" w:hint="default"/>
                <w:bCs/>
              </w:rPr>
              <w:t>鼓楼临床医学院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金陵临床医学院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shd w:val="clear" w:color="auto" w:fill="auto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附属逸夫医院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附属无锡人民医院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附属无锡第二医院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附属无锡精神卫生中心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附属无锡妇幼保健院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附属常州第二人民医院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附属苏州医院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lastRenderedPageBreak/>
              <w:t>附属淮安第一医院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附属上海松江中心医院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附属杭州医院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上海东方临床医学院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上海十院临床医学院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上海市第一人民医院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青岛临床医学院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291CD1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color w:val="auto"/>
                <w:sz w:val="24"/>
              </w:rPr>
            </w:pPr>
            <w:r w:rsidRPr="00291CD1">
              <w:rPr>
                <w:rStyle w:val="fontstyle01"/>
                <w:rFonts w:hint="default"/>
                <w:bCs/>
                <w:color w:val="auto"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Style w:val="fontstyle01"/>
                <w:rFonts w:cstheme="minorEastAsia" w:hint="default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连云港临床医学院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0-1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Cs/>
                <w:sz w:val="24"/>
              </w:rPr>
              <w:t>研究生会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15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Cs/>
                <w:sz w:val="24"/>
              </w:rPr>
              <w:t>5</w:t>
            </w:r>
          </w:p>
        </w:tc>
      </w:tr>
      <w:tr w:rsidR="003F2D47" w:rsidRPr="00821794" w:rsidTr="00B85441">
        <w:trPr>
          <w:trHeight w:hRule="exact" w:val="567"/>
          <w:jc w:val="center"/>
        </w:trPr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47" w:rsidRPr="00D15069" w:rsidRDefault="003F2D47" w:rsidP="00B85441">
            <w:pPr>
              <w:widowControl/>
              <w:spacing w:line="360" w:lineRule="auto"/>
              <w:jc w:val="center"/>
              <w:textAlignment w:val="center"/>
              <w:rPr>
                <w:rFonts w:ascii="宋体" w:hAnsi="宋体" w:cstheme="minorEastAsia"/>
                <w:bCs/>
                <w:sz w:val="24"/>
              </w:rPr>
            </w:pPr>
            <w:r w:rsidRPr="00D15069">
              <w:rPr>
                <w:rFonts w:ascii="宋体" w:hAnsi="宋体" w:cstheme="minorEastAsia" w:hint="eastAsia"/>
                <w:b/>
                <w:sz w:val="24"/>
              </w:rPr>
              <w:t>合计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Cs/>
                <w:sz w:val="24"/>
              </w:rPr>
            </w:pPr>
            <w:r w:rsidRPr="00D15069">
              <w:rPr>
                <w:rStyle w:val="fontstyle01"/>
                <w:rFonts w:hint="default"/>
                <w:b/>
                <w:sz w:val="24"/>
              </w:rPr>
              <w:t>219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D47" w:rsidRPr="00D15069" w:rsidRDefault="003F2D47" w:rsidP="00B85441">
            <w:pPr>
              <w:spacing w:line="360" w:lineRule="auto"/>
              <w:jc w:val="center"/>
              <w:rPr>
                <w:rStyle w:val="fontstyle01"/>
                <w:rFonts w:hint="default"/>
                <w:b/>
                <w:sz w:val="24"/>
              </w:rPr>
            </w:pPr>
            <w:r w:rsidRPr="00D15069">
              <w:rPr>
                <w:rStyle w:val="fontstyle01"/>
                <w:rFonts w:hint="default"/>
                <w:b/>
                <w:sz w:val="24"/>
              </w:rPr>
              <w:t>28</w:t>
            </w:r>
          </w:p>
        </w:tc>
      </w:tr>
    </w:tbl>
    <w:p w:rsidR="00194D40" w:rsidRDefault="00194D40"/>
    <w:sectPr w:rsidR="00194D40" w:rsidSect="00194D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2D47"/>
    <w:rsid w:val="00003656"/>
    <w:rsid w:val="00013FCF"/>
    <w:rsid w:val="0001600E"/>
    <w:rsid w:val="00022B5F"/>
    <w:rsid w:val="0002461B"/>
    <w:rsid w:val="000358A3"/>
    <w:rsid w:val="00056028"/>
    <w:rsid w:val="00064159"/>
    <w:rsid w:val="0007779C"/>
    <w:rsid w:val="0008676A"/>
    <w:rsid w:val="00094BFD"/>
    <w:rsid w:val="000B5C7D"/>
    <w:rsid w:val="000C14A9"/>
    <w:rsid w:val="000F00CC"/>
    <w:rsid w:val="00130201"/>
    <w:rsid w:val="00140971"/>
    <w:rsid w:val="00147AAB"/>
    <w:rsid w:val="001535D7"/>
    <w:rsid w:val="001743CC"/>
    <w:rsid w:val="00174DF5"/>
    <w:rsid w:val="00177FE7"/>
    <w:rsid w:val="00194D40"/>
    <w:rsid w:val="001A3152"/>
    <w:rsid w:val="001C448F"/>
    <w:rsid w:val="001D10A6"/>
    <w:rsid w:val="001E4D6E"/>
    <w:rsid w:val="001E4E7D"/>
    <w:rsid w:val="001E65A9"/>
    <w:rsid w:val="001E7AE7"/>
    <w:rsid w:val="00204C6E"/>
    <w:rsid w:val="0021489B"/>
    <w:rsid w:val="00235DF3"/>
    <w:rsid w:val="0026046F"/>
    <w:rsid w:val="00263B3A"/>
    <w:rsid w:val="00277394"/>
    <w:rsid w:val="002937DF"/>
    <w:rsid w:val="0029497E"/>
    <w:rsid w:val="002B59B6"/>
    <w:rsid w:val="002C6B9A"/>
    <w:rsid w:val="002D064F"/>
    <w:rsid w:val="002D41ED"/>
    <w:rsid w:val="002E725A"/>
    <w:rsid w:val="002F3951"/>
    <w:rsid w:val="002F705F"/>
    <w:rsid w:val="00305526"/>
    <w:rsid w:val="00317C60"/>
    <w:rsid w:val="00322AB2"/>
    <w:rsid w:val="00324FAF"/>
    <w:rsid w:val="003279BF"/>
    <w:rsid w:val="00332288"/>
    <w:rsid w:val="003459AE"/>
    <w:rsid w:val="003470FC"/>
    <w:rsid w:val="00356E9D"/>
    <w:rsid w:val="00375188"/>
    <w:rsid w:val="00384F9C"/>
    <w:rsid w:val="003850F0"/>
    <w:rsid w:val="00391252"/>
    <w:rsid w:val="00391CB5"/>
    <w:rsid w:val="00393DCC"/>
    <w:rsid w:val="003C1A35"/>
    <w:rsid w:val="003F2D47"/>
    <w:rsid w:val="003F7988"/>
    <w:rsid w:val="00402E69"/>
    <w:rsid w:val="00410C92"/>
    <w:rsid w:val="00416220"/>
    <w:rsid w:val="00422E08"/>
    <w:rsid w:val="004347DB"/>
    <w:rsid w:val="004353C4"/>
    <w:rsid w:val="0044799F"/>
    <w:rsid w:val="004562FD"/>
    <w:rsid w:val="00480E89"/>
    <w:rsid w:val="004863C4"/>
    <w:rsid w:val="00493273"/>
    <w:rsid w:val="0049781A"/>
    <w:rsid w:val="004A682B"/>
    <w:rsid w:val="004C03A6"/>
    <w:rsid w:val="004C75B7"/>
    <w:rsid w:val="004D26FE"/>
    <w:rsid w:val="004D5077"/>
    <w:rsid w:val="004E1CF9"/>
    <w:rsid w:val="004E477E"/>
    <w:rsid w:val="0050337C"/>
    <w:rsid w:val="00522B30"/>
    <w:rsid w:val="00553B4D"/>
    <w:rsid w:val="00555764"/>
    <w:rsid w:val="005861F0"/>
    <w:rsid w:val="005936BB"/>
    <w:rsid w:val="00593AB3"/>
    <w:rsid w:val="005950F3"/>
    <w:rsid w:val="005B2A2B"/>
    <w:rsid w:val="005C5B83"/>
    <w:rsid w:val="005D62A5"/>
    <w:rsid w:val="005D6C05"/>
    <w:rsid w:val="005D79A1"/>
    <w:rsid w:val="005F5DA0"/>
    <w:rsid w:val="00603F90"/>
    <w:rsid w:val="00607C7C"/>
    <w:rsid w:val="00645368"/>
    <w:rsid w:val="0065593A"/>
    <w:rsid w:val="006B6E57"/>
    <w:rsid w:val="006C2615"/>
    <w:rsid w:val="006E1A65"/>
    <w:rsid w:val="006E2C39"/>
    <w:rsid w:val="00700750"/>
    <w:rsid w:val="007044B9"/>
    <w:rsid w:val="007132CF"/>
    <w:rsid w:val="00717C12"/>
    <w:rsid w:val="007321BE"/>
    <w:rsid w:val="007321C0"/>
    <w:rsid w:val="0073221B"/>
    <w:rsid w:val="00751C00"/>
    <w:rsid w:val="0076780F"/>
    <w:rsid w:val="00771112"/>
    <w:rsid w:val="00793A92"/>
    <w:rsid w:val="007C1ED4"/>
    <w:rsid w:val="007C35F9"/>
    <w:rsid w:val="007D5582"/>
    <w:rsid w:val="007F15CC"/>
    <w:rsid w:val="007F7B1F"/>
    <w:rsid w:val="00805A91"/>
    <w:rsid w:val="00811C34"/>
    <w:rsid w:val="0082531C"/>
    <w:rsid w:val="008310F2"/>
    <w:rsid w:val="00845DBE"/>
    <w:rsid w:val="00890A4B"/>
    <w:rsid w:val="0089334D"/>
    <w:rsid w:val="00893C37"/>
    <w:rsid w:val="008B6523"/>
    <w:rsid w:val="008C4CD8"/>
    <w:rsid w:val="008C4F9A"/>
    <w:rsid w:val="008D2265"/>
    <w:rsid w:val="008E42B9"/>
    <w:rsid w:val="008F3DC2"/>
    <w:rsid w:val="008F6A88"/>
    <w:rsid w:val="009207DD"/>
    <w:rsid w:val="0092515D"/>
    <w:rsid w:val="00951809"/>
    <w:rsid w:val="00960C9D"/>
    <w:rsid w:val="00963402"/>
    <w:rsid w:val="009E373A"/>
    <w:rsid w:val="009E39D7"/>
    <w:rsid w:val="009E3FAD"/>
    <w:rsid w:val="00A10289"/>
    <w:rsid w:val="00A27A7A"/>
    <w:rsid w:val="00A40A25"/>
    <w:rsid w:val="00A4777A"/>
    <w:rsid w:val="00A606F4"/>
    <w:rsid w:val="00A830EA"/>
    <w:rsid w:val="00A9402F"/>
    <w:rsid w:val="00AA138E"/>
    <w:rsid w:val="00AA3250"/>
    <w:rsid w:val="00B26F92"/>
    <w:rsid w:val="00B370AF"/>
    <w:rsid w:val="00B62CD7"/>
    <w:rsid w:val="00B712BD"/>
    <w:rsid w:val="00B96C1D"/>
    <w:rsid w:val="00BC2648"/>
    <w:rsid w:val="00BD571F"/>
    <w:rsid w:val="00BE33B5"/>
    <w:rsid w:val="00C053D9"/>
    <w:rsid w:val="00C113C0"/>
    <w:rsid w:val="00C14B7D"/>
    <w:rsid w:val="00C23203"/>
    <w:rsid w:val="00C25CF2"/>
    <w:rsid w:val="00C264D3"/>
    <w:rsid w:val="00C4357C"/>
    <w:rsid w:val="00C455A8"/>
    <w:rsid w:val="00C60E09"/>
    <w:rsid w:val="00C75F54"/>
    <w:rsid w:val="00C90AE5"/>
    <w:rsid w:val="00CA031D"/>
    <w:rsid w:val="00CB14AF"/>
    <w:rsid w:val="00CC0AFC"/>
    <w:rsid w:val="00CC5087"/>
    <w:rsid w:val="00CD61E4"/>
    <w:rsid w:val="00CE3EBD"/>
    <w:rsid w:val="00CF730A"/>
    <w:rsid w:val="00D05663"/>
    <w:rsid w:val="00D22B1B"/>
    <w:rsid w:val="00D322F2"/>
    <w:rsid w:val="00D374F1"/>
    <w:rsid w:val="00D37B07"/>
    <w:rsid w:val="00D54CF6"/>
    <w:rsid w:val="00D657CD"/>
    <w:rsid w:val="00D80579"/>
    <w:rsid w:val="00D86F13"/>
    <w:rsid w:val="00D929D1"/>
    <w:rsid w:val="00DA14CB"/>
    <w:rsid w:val="00DA3737"/>
    <w:rsid w:val="00DB4AB8"/>
    <w:rsid w:val="00DC492C"/>
    <w:rsid w:val="00DC687C"/>
    <w:rsid w:val="00DD0AA6"/>
    <w:rsid w:val="00DD1674"/>
    <w:rsid w:val="00DF68AD"/>
    <w:rsid w:val="00DF6C48"/>
    <w:rsid w:val="00DF7C67"/>
    <w:rsid w:val="00E1726B"/>
    <w:rsid w:val="00E21E7C"/>
    <w:rsid w:val="00E456F2"/>
    <w:rsid w:val="00EA6DFE"/>
    <w:rsid w:val="00EB54A8"/>
    <w:rsid w:val="00EC4DD7"/>
    <w:rsid w:val="00ED4AE4"/>
    <w:rsid w:val="00EE26FC"/>
    <w:rsid w:val="00EF6C7E"/>
    <w:rsid w:val="00F00245"/>
    <w:rsid w:val="00F161C8"/>
    <w:rsid w:val="00F256B4"/>
    <w:rsid w:val="00F26754"/>
    <w:rsid w:val="00F6126A"/>
    <w:rsid w:val="00F8356E"/>
    <w:rsid w:val="00F86D25"/>
    <w:rsid w:val="00F92D34"/>
    <w:rsid w:val="00FA0D2C"/>
    <w:rsid w:val="00FA4BC4"/>
    <w:rsid w:val="00FF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3F2D47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qFormat/>
    <w:rsid w:val="003F2D47"/>
    <w:rPr>
      <w:rFonts w:ascii="宋体" w:eastAsia="宋体" w:hAnsi="宋体" w:cs="宋体" w:hint="eastAsia"/>
      <w:color w:val="000000"/>
      <w:sz w:val="28"/>
      <w:szCs w:val="28"/>
    </w:rPr>
  </w:style>
  <w:style w:type="character" w:customStyle="1" w:styleId="font11">
    <w:name w:val="font11"/>
    <w:basedOn w:val="a0"/>
    <w:qFormat/>
    <w:rsid w:val="003F2D47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character" w:customStyle="1" w:styleId="font31">
    <w:name w:val="font31"/>
    <w:basedOn w:val="a0"/>
    <w:qFormat/>
    <w:rsid w:val="003F2D47"/>
    <w:rPr>
      <w:rFonts w:ascii="宋体" w:eastAsia="宋体" w:hAnsi="宋体" w:cs="宋体" w:hint="eastAsia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</dc:creator>
  <cp:keywords/>
  <dc:description/>
  <cp:lastModifiedBy>zm</cp:lastModifiedBy>
  <cp:revision>2</cp:revision>
  <dcterms:created xsi:type="dcterms:W3CDTF">2018-04-17T01:11:00Z</dcterms:created>
  <dcterms:modified xsi:type="dcterms:W3CDTF">2018-04-17T01:11:00Z</dcterms:modified>
</cp:coreProperties>
</file>