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F" w:rsidRDefault="004A468C" w:rsidP="00364C9B">
      <w:pPr>
        <w:spacing w:line="500" w:lineRule="exact"/>
        <w:ind w:firstLineChars="100" w:firstLine="360"/>
        <w:jc w:val="left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复旦大学</w:t>
      </w:r>
      <w:r>
        <w:rPr>
          <w:rFonts w:ascii="华文仿宋" w:eastAsia="华文仿宋" w:hAnsi="华文仿宋"/>
          <w:b/>
          <w:sz w:val="36"/>
          <w:szCs w:val="36"/>
        </w:rPr>
        <w:t>附属肿瘤医院</w:t>
      </w:r>
      <w:r>
        <w:rPr>
          <w:rFonts w:ascii="华文仿宋" w:eastAsia="华文仿宋" w:hAnsi="华文仿宋" w:hint="eastAsia"/>
          <w:b/>
          <w:sz w:val="36"/>
          <w:szCs w:val="36"/>
        </w:rPr>
        <w:t>201</w:t>
      </w:r>
      <w:r>
        <w:rPr>
          <w:rFonts w:ascii="华文仿宋" w:eastAsia="华文仿宋" w:hAnsi="华文仿宋"/>
          <w:b/>
          <w:sz w:val="36"/>
          <w:szCs w:val="36"/>
        </w:rPr>
        <w:t>9</w:t>
      </w:r>
      <w:r>
        <w:rPr>
          <w:rFonts w:ascii="华文仿宋" w:eastAsia="华文仿宋" w:hAnsi="华文仿宋" w:hint="eastAsia"/>
          <w:b/>
          <w:sz w:val="36"/>
          <w:szCs w:val="36"/>
        </w:rPr>
        <w:t>年人力资源</w:t>
      </w:r>
      <w:r>
        <w:rPr>
          <w:rFonts w:ascii="华文仿宋" w:eastAsia="华文仿宋" w:hAnsi="华文仿宋"/>
          <w:b/>
          <w:sz w:val="36"/>
          <w:szCs w:val="36"/>
        </w:rPr>
        <w:t>招聘</w:t>
      </w:r>
      <w:r>
        <w:rPr>
          <w:rFonts w:ascii="华文仿宋" w:eastAsia="华文仿宋" w:hAnsi="华文仿宋" w:hint="eastAsia"/>
          <w:b/>
          <w:sz w:val="36"/>
          <w:szCs w:val="36"/>
        </w:rPr>
        <w:t>启事</w:t>
      </w:r>
    </w:p>
    <w:p w:rsidR="00B7257F" w:rsidRDefault="00B7257F" w:rsidP="00364C9B">
      <w:pPr>
        <w:widowControl/>
        <w:spacing w:before="75" w:after="75" w:line="500" w:lineRule="exact"/>
        <w:ind w:leftChars="-202" w:left="-424" w:rightChars="-297" w:right="-624" w:firstLineChars="200" w:firstLine="561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</w:p>
    <w:p w:rsidR="00B7257F" w:rsidRDefault="004A468C" w:rsidP="00364C9B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Tahoma"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复旦大学附属肿瘤医院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是国家卫生健康委员会预算管理单位，建院于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1931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年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3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月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1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日，是我国成立最早的，集医、教、研、防为一体的三级甲等肿瘤专科医院。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Tahoma"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kern w:val="0"/>
          <w:sz w:val="24"/>
          <w:szCs w:val="24"/>
        </w:rPr>
        <w:t>医院拥有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国家教育部重点学科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2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个（肿瘤学、病理学）、国家临床重点专科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3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个（肿瘤科、病理科、中西医结合科），卫生部临床重点学科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3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个（乳腺癌、放射治疗、病理学）、教育部创新团队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个（乳腺癌的基础和临床研究）、上海市临床医学中心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3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个（肿瘤学、肿瘤放射治疗、乳腺癌）、上海市重中之重临床医学中心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个（上海市恶性肿瘤临床医学中心）、上海市重中之重临床重点学科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个（胸外科）、上海卫生重点学科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个（病理学），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同时也是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上海市病理质控中心、放射治疗质控中心、肿瘤化疗质控中心和上海市抗癌协会挂靠单位。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拥有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上海市乳腺肿瘤重点实验室和上海市分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子影像探针工程技术研究中心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等多个科研机构。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主办《中国癌症杂志》《肿瘤影像学》、英文版《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Journal of Radiation Oncology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》《</w:t>
      </w:r>
      <w:r>
        <w:rPr>
          <w:rFonts w:ascii="华文仿宋" w:eastAsia="华文仿宋" w:hAnsi="华文仿宋" w:cs="Tahoma"/>
          <w:b/>
          <w:kern w:val="0"/>
          <w:sz w:val="24"/>
          <w:szCs w:val="24"/>
        </w:rPr>
        <w:t>Precision Cancer Medicine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》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等学术期刊。</w:t>
      </w:r>
    </w:p>
    <w:p w:rsidR="00B7257F" w:rsidRDefault="004A468C">
      <w:pPr>
        <w:spacing w:line="500" w:lineRule="exact"/>
        <w:ind w:leftChars="-202" w:left="-424" w:rightChars="-297" w:right="-624" w:firstLineChars="176" w:firstLine="422"/>
        <w:jc w:val="left"/>
        <w:rPr>
          <w:rFonts w:ascii="华文仿宋" w:eastAsia="华文仿宋" w:hAnsi="华文仿宋" w:cs="Tahoma"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kern w:val="0"/>
          <w:sz w:val="24"/>
          <w:szCs w:val="24"/>
        </w:rPr>
        <w:t>2017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年医院门急诊量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133.97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万人次，住院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7.64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万人次，手术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4.22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万人次，出院者平均住院日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5.89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天，医院运营效率位居全国肿瘤专科医院第一位。医院在最新的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2016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年度中国最佳医院综合排行榜中位列第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26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位，位居全国专科医院第一名，病理科连续第七年排名全国第一，肿瘤学排名全国第二。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2017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年获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得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各类纵向科研课题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139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项，累计科研经费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6812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万元；</w:t>
      </w:r>
      <w:r>
        <w:rPr>
          <w:rFonts w:ascii="华文仿宋" w:eastAsia="华文仿宋" w:hAnsi="华文仿宋" w:cs="Tahoma"/>
          <w:b/>
          <w:kern w:val="0"/>
          <w:sz w:val="24"/>
          <w:szCs w:val="24"/>
        </w:rPr>
        <w:t>2018</w:t>
      </w:r>
      <w:r>
        <w:rPr>
          <w:rFonts w:ascii="华文仿宋" w:eastAsia="华文仿宋" w:hAnsi="华文仿宋" w:cs="Tahoma"/>
          <w:b/>
          <w:kern w:val="0"/>
          <w:sz w:val="24"/>
          <w:szCs w:val="24"/>
        </w:rPr>
        <w:t>年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我院获得国家自然科学基金项目</w:t>
      </w:r>
      <w:r>
        <w:rPr>
          <w:rFonts w:ascii="华文仿宋" w:eastAsia="华文仿宋" w:hAnsi="华文仿宋" w:cs="Tahoma"/>
          <w:b/>
          <w:kern w:val="0"/>
          <w:sz w:val="24"/>
          <w:szCs w:val="24"/>
        </w:rPr>
        <w:t>73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项，居上海专科医院之首；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2017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年医院共发表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SCI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论文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338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篇，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IF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总分为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1558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，其中大于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5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分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108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篇。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Tahoma"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kern w:val="0"/>
          <w:sz w:val="24"/>
          <w:szCs w:val="24"/>
        </w:rPr>
        <w:t>截至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2017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年底，医院开放床位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1300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余张，教职员工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2147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人，随着位于浦东的复旦大学附属肿瘤医院医学中心项目（东院）即将于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2019</w:t>
      </w:r>
      <w:r>
        <w:rPr>
          <w:rFonts w:ascii="华文仿宋" w:eastAsia="华文仿宋" w:hAnsi="华文仿宋" w:cs="Tahoma" w:hint="eastAsia"/>
          <w:kern w:val="0"/>
          <w:sz w:val="24"/>
          <w:szCs w:val="24"/>
        </w:rPr>
        <w:t>年建成并投入使用，医院将达到实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际开放床位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2000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张，教职员工近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3000</w:t>
      </w: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人的规模。</w:t>
      </w:r>
    </w:p>
    <w:p w:rsidR="00B7257F" w:rsidRDefault="004A468C" w:rsidP="00364C9B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Tahoma"/>
          <w:b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b/>
          <w:kern w:val="0"/>
          <w:sz w:val="24"/>
          <w:szCs w:val="24"/>
        </w:rPr>
        <w:t>我们诚挚邀请您加入复旦大学附属肿瘤医院，共同为我国的肿瘤防治事业而奋斗！</w:t>
      </w:r>
    </w:p>
    <w:p w:rsidR="00B7257F" w:rsidRDefault="00B7257F" w:rsidP="00364C9B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Tahoma"/>
          <w:b/>
          <w:kern w:val="0"/>
          <w:sz w:val="24"/>
          <w:szCs w:val="24"/>
        </w:rPr>
      </w:pPr>
    </w:p>
    <w:p w:rsidR="00B7257F" w:rsidRDefault="004A468C" w:rsidP="00364C9B">
      <w:pPr>
        <w:widowControl/>
        <w:spacing w:before="75" w:after="75" w:line="500" w:lineRule="exact"/>
        <w:ind w:leftChars="-202" w:left="-424" w:rightChars="-297" w:right="-624" w:firstLineChars="200" w:firstLine="641"/>
        <w:jc w:val="center"/>
        <w:rPr>
          <w:rFonts w:ascii="华文仿宋" w:eastAsia="华文仿宋" w:hAnsi="华文仿宋" w:cs="Tahoma"/>
          <w:b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b/>
          <w:bCs/>
          <w:color w:val="000000"/>
          <w:sz w:val="32"/>
          <w:szCs w:val="32"/>
        </w:rPr>
        <w:t>第一部分：</w:t>
      </w:r>
      <w:r>
        <w:rPr>
          <w:rFonts w:ascii="华文仿宋" w:eastAsia="华文仿宋" w:hAnsi="华文仿宋" w:cs="Tahoma" w:hint="eastAsia"/>
          <w:b/>
          <w:bCs/>
          <w:color w:val="000000"/>
          <w:sz w:val="32"/>
          <w:szCs w:val="32"/>
        </w:rPr>
        <w:t>201</w:t>
      </w:r>
      <w:r>
        <w:rPr>
          <w:rFonts w:ascii="华文仿宋" w:eastAsia="华文仿宋" w:hAnsi="华文仿宋" w:cs="Tahoma"/>
          <w:b/>
          <w:bCs/>
          <w:color w:val="000000"/>
          <w:sz w:val="32"/>
          <w:szCs w:val="32"/>
        </w:rPr>
        <w:t>9</w:t>
      </w:r>
      <w:r>
        <w:rPr>
          <w:rFonts w:ascii="华文仿宋" w:eastAsia="华文仿宋" w:hAnsi="华文仿宋" w:cs="Tahoma" w:hint="eastAsia"/>
          <w:b/>
          <w:bCs/>
          <w:color w:val="000000"/>
          <w:sz w:val="32"/>
          <w:szCs w:val="32"/>
        </w:rPr>
        <w:t>年度本院招聘岗位</w:t>
      </w:r>
    </w:p>
    <w:p w:rsidR="00B7257F" w:rsidRDefault="004A468C">
      <w:pPr>
        <w:pStyle w:val="ad"/>
        <w:widowControl/>
        <w:numPr>
          <w:ilvl w:val="0"/>
          <w:numId w:val="1"/>
        </w:numPr>
        <w:spacing w:before="75" w:after="75" w:line="500" w:lineRule="exact"/>
        <w:ind w:rightChars="-297" w:right="-624" w:firstLineChars="0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201</w:t>
      </w:r>
      <w:r>
        <w:rPr>
          <w:rFonts w:ascii="华文仿宋" w:eastAsia="华文仿宋" w:hAnsi="华文仿宋" w:cs="Tahoma"/>
          <w:b/>
          <w:kern w:val="0"/>
          <w:sz w:val="28"/>
          <w:szCs w:val="28"/>
        </w:rPr>
        <w:t>9</w:t>
      </w: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年度招聘计划</w:t>
      </w:r>
    </w:p>
    <w:tbl>
      <w:tblPr>
        <w:tblW w:w="9206" w:type="dxa"/>
        <w:jc w:val="center"/>
        <w:tblLayout w:type="fixed"/>
        <w:tblLook w:val="04A0"/>
      </w:tblPr>
      <w:tblGrid>
        <w:gridCol w:w="1413"/>
        <w:gridCol w:w="1843"/>
        <w:gridCol w:w="1134"/>
        <w:gridCol w:w="4816"/>
      </w:tblGrid>
      <w:tr w:rsidR="00B7257F">
        <w:trPr>
          <w:trHeight w:val="239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lastRenderedPageBreak/>
              <w:t>类别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小计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医生岗位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住院医师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68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胸外科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名、头颈外科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名、肿瘤妇科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名、泌尿外科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名、胃外科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名、乳腺外科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名、胰腺外科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名、骨软组织外科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名、大肠外科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名、肝脏外科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名、放射治疗中心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名、肿瘤内科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名、中西医结合科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名、综合治疗科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名、麻醉科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I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CU2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名、超声诊断科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名、核医学科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名、病理科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名、放射诊断科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名、内镜中心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名、营养科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主治医师及以上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胸外科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名、神经外科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名、介入治疗科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主任、副主任医师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乳腺外科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医技岗位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物理师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放射治疗中心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剂量师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放射治疗中心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维修工程师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放射治疗中心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放射治疗中心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名，核医学科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名，病理科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名，放射诊断科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名，心肺功能科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名，检验科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名，营养科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临床药师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药剂科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护理岗位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护士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before="75" w:after="75" w:line="500" w:lineRule="exact"/>
              <w:ind w:leftChars="15" w:left="31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before="75" w:after="75" w:line="500" w:lineRule="exact"/>
              <w:ind w:leftChars="15" w:left="31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临床护士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名，麻醉科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名，超声诊断科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名，核医学科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名，放射诊断科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名，内镜中心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行政后勤岗位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before="75" w:after="75" w:line="500" w:lineRule="exact"/>
              <w:ind w:leftChars="15" w:left="31" w:rightChars="-297" w:right="-624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before="75" w:after="75" w:line="500" w:lineRule="exact"/>
              <w:ind w:leftChars="15" w:left="31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院长办公室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名，党委办公室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名，人力资源部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医务管理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医务部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名，医保办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信息中心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电气工程师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保障中心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药物临床试验项目审查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药物临床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试验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机构</w:t>
            </w:r>
            <w:r>
              <w:rPr>
                <w:rFonts w:ascii="华文仿宋" w:eastAsia="华文仿宋" w:hAnsi="华文仿宋" w:cs="宋体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研究岗位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肿瘤研究所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P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生物信息学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名、表观遗传学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名、肿瘤免疫学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名、实验病理学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名、基因组学（精准肿瘤中心主任）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名、实验动物学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肿瘤研究所研究助理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实验动物研究中心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名，胰腺研究所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名，乳腺癌研究所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肿瘤研究所技术员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技术平台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名，实验动物中心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NGS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技术员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肿瘤研究所行政秘书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肿瘤研究所行政秘书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分子病理岗位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分子病理研究人员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名，技术员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名，生物信息分析人员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I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期临床研究中心岗位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项目主管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名，临床研究协调员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名，临床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P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K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人员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7257F">
        <w:trPr>
          <w:trHeight w:val="300"/>
          <w:jc w:val="center"/>
        </w:trPr>
        <w:tc>
          <w:tcPr>
            <w:tcW w:w="14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总计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57F" w:rsidRDefault="004A468C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296</w:t>
            </w:r>
            <w:r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57F" w:rsidRDefault="00B7257F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</w:p>
        </w:tc>
      </w:tr>
    </w:tbl>
    <w:p w:rsidR="00B7257F" w:rsidRDefault="004A468C">
      <w:pPr>
        <w:widowControl/>
        <w:spacing w:before="75" w:after="75"/>
        <w:ind w:left="-424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华文仿宋" w:eastAsia="华文仿宋" w:hAnsi="华文仿宋" w:cs="Tahoma" w:hint="eastAsia"/>
          <w:b/>
          <w:bCs/>
          <w:color w:val="000000"/>
          <w:kern w:val="0"/>
          <w:sz w:val="36"/>
          <w:szCs w:val="36"/>
        </w:rPr>
        <w:t>第二部分：</w:t>
      </w:r>
      <w:r>
        <w:rPr>
          <w:rFonts w:ascii="华文仿宋" w:eastAsia="华文仿宋" w:hAnsi="华文仿宋" w:cs="Tahoma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ascii="华文仿宋" w:eastAsia="华文仿宋" w:hAnsi="华文仿宋" w:cs="Tahoma"/>
          <w:b/>
          <w:bCs/>
          <w:color w:val="000000"/>
          <w:kern w:val="0"/>
          <w:sz w:val="36"/>
          <w:szCs w:val="36"/>
        </w:rPr>
        <w:t>9</w:t>
      </w:r>
      <w:r>
        <w:rPr>
          <w:rFonts w:ascii="华文仿宋" w:eastAsia="华文仿宋" w:hAnsi="华文仿宋" w:cs="Tahoma" w:hint="eastAsia"/>
          <w:b/>
          <w:bCs/>
          <w:color w:val="000000"/>
          <w:kern w:val="0"/>
          <w:sz w:val="36"/>
          <w:szCs w:val="36"/>
        </w:rPr>
        <w:t>年度住院医师规范化培训招生计划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  <w:t>一、住院医师规范化培训招生学科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内科、外科、放射肿瘤科、医学影像科、临床病理科。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  <w:t>二、招生数量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招生名额待上海市住院医师规范化培训名额公布后确定。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三、报名条件：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、具有中华人民共和国国籍，享有公民的政治权利；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、具有普通高等医学院（校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)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全日制医学专业本科及以上学历、拟从事临床医疗工作的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201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9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届应届毕业生及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201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8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年毕业生（部分紧缺专业除外）。不包括已经完成住院医师规范化培训（第一阶段，且培训证书专业必须与所申报专业一致）与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2010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年以前已取得中级医疗职称人员（职称证书专业必须与所申报专业一致）。最高学位必须是医学学位。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有下列情况之一者，不予招录：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 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①属定向生、委培生的；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 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②未纳入国民教育系列招生计划的军队院校应届毕业生；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 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③成人高等教育学历毕业生；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 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④现役军人；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 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⑤法律法规规定的其它情形。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 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3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获得大学外语四级证书或四级成绩达到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425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分以上（含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425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分）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4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、在校期间（本科及以上）未受过纪律处分；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、在校期间（本科及以上）通过所有课程考核；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6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、自愿参加住院医师规范化培训，身心健康，遵纪守法。</w:t>
      </w:r>
    </w:p>
    <w:p w:rsidR="00B7257F" w:rsidRDefault="00B7257F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Tahoma"/>
          <w:kern w:val="0"/>
          <w:sz w:val="24"/>
          <w:szCs w:val="24"/>
        </w:rPr>
      </w:pP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center"/>
        <w:rPr>
          <w:rFonts w:ascii="华文仿宋" w:eastAsia="华文仿宋" w:hAnsi="华文仿宋" w:cs="Tahoma"/>
          <w:kern w:val="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第三部分：应聘与招生程序</w:t>
      </w:r>
    </w:p>
    <w:p w:rsidR="00B7257F" w:rsidRDefault="004A468C">
      <w:pPr>
        <w:widowControl/>
        <w:spacing w:before="75" w:after="75" w:line="500" w:lineRule="exact"/>
        <w:ind w:leftChars="-270" w:left="-567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bookmarkStart w:id="1" w:name="_Hlk508183278"/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一、简历投递</w:t>
      </w:r>
    </w:p>
    <w:p w:rsidR="00B7257F" w:rsidRDefault="004A468C">
      <w:pPr>
        <w:widowControl/>
        <w:spacing w:before="75" w:after="75" w:line="500" w:lineRule="exact"/>
        <w:ind w:leftChars="-270" w:left="-567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、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应聘本院招聘岗位者登陆复旦大学附属肿瘤医院（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www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.shca.org.cn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），选择进入“专业版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-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人力资源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-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电子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简历投递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”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，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通过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网上报名系统报名，请按系统要求填报简历，简历应包括个人经历、文章获奖情况等信息，并按要求上传相关证书等资料。</w:t>
      </w:r>
    </w:p>
    <w:p w:rsidR="00B7257F" w:rsidRDefault="004A468C">
      <w:pPr>
        <w:widowControl/>
        <w:spacing w:before="75" w:after="75" w:line="500" w:lineRule="exact"/>
        <w:ind w:leftChars="-270" w:left="-567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2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、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应聘住院医师规范化培训医师者请于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201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8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年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12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10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日前将个人简历纸质版邮寄至上海市东安路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270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号复旦大学附属肿瘤医院人力资源部，并在信封上写明“住院医师培训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+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培训学科”，具体材料如下：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（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）个人简历（注明最高学历是科研型或临床型，注明导师姓名，注明各阶段学习专业，注明有无医师资格证及取得时间）；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（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2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）毕业生推荐表复印件；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（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3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）成绩单复印件（注明平均绩点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,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及成绩在全系排名）；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（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4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）校级及以上荣誉证书复印件（奖学金、三好学生等各类荣誉证书）；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（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5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）国家四、六级英语等级证书复印件，如有托福、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GRE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、雅思、口译等成绩可一并附上；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（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6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）以第一作者或通讯作者发表的核心期刊文章的全文复印件（如有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SCI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文章，请注明影响因子）。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同时，请务必下载填写电子报名信息表（见附件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）。填写后发至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zlzhupei@163.com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电子邮箱。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二、初选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人力资源部、用人部门和科教部对应聘者进行初步筛选，根据应聘者条件确定参加笔试、面试人员名单。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三、笔试、面试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笔试、面试通知将通过电话、短信、电子邮件等渠道发布，具体时间以通知为准，未收到面试或复试通知的应聘者，将不再另行通知。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四、体检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收到体检通知的人员请按指定时间和地点参加体检。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五、录用签约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根据面试和体检结果确定最终录用人选。未被录用不再另行通知，有关材料恕不退还。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宋体"/>
          <w:b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  <w:shd w:val="clear" w:color="auto" w:fill="FFFFFF"/>
        </w:rPr>
        <w:t>六、截止日期</w:t>
      </w:r>
    </w:p>
    <w:p w:rsidR="00B7257F" w:rsidRDefault="004A468C">
      <w:pPr>
        <w:widowControl/>
        <w:spacing w:before="75" w:after="75" w:line="500" w:lineRule="exact"/>
        <w:ind w:leftChars="-202" w:left="-424" w:rightChars="-297" w:right="-624"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应聘本院工作岗位者请于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201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8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年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0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月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31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日前确保完成简历投递，应聘我院住院医师规范化培训者请于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201</w:t>
      </w:r>
      <w:r>
        <w:rPr>
          <w:rFonts w:ascii="华文仿宋" w:eastAsia="华文仿宋" w:hAnsi="华文仿宋" w:cs="宋体"/>
          <w:kern w:val="0"/>
          <w:sz w:val="24"/>
          <w:szCs w:val="24"/>
          <w:shd w:val="clear" w:color="auto" w:fill="FFFFFF"/>
        </w:rPr>
        <w:t>8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年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12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月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10</w:t>
      </w:r>
      <w:r>
        <w:rPr>
          <w:rFonts w:ascii="华文仿宋" w:eastAsia="华文仿宋" w:hAnsi="华文仿宋" w:cs="宋体" w:hint="eastAsia"/>
          <w:kern w:val="0"/>
          <w:sz w:val="24"/>
          <w:szCs w:val="24"/>
          <w:shd w:val="clear" w:color="auto" w:fill="FFFFFF"/>
        </w:rPr>
        <w:t>日前完成简历投递，其他有工作经验的应聘人员可适当延长简历投递截止时间。</w:t>
      </w:r>
    </w:p>
    <w:p w:rsidR="00B7257F" w:rsidRDefault="00364C9B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复旦大学附属肿瘤医院联系人：刘老师  联系邮箱：hust_liujie@163.com</w:t>
      </w:r>
    </w:p>
    <w:p w:rsidR="00B7257F" w:rsidRDefault="00B7257F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</w:p>
    <w:p w:rsidR="00B7257F" w:rsidRPr="00364C9B" w:rsidRDefault="00B7257F">
      <w:pPr>
        <w:widowControl/>
        <w:spacing w:before="75" w:after="75" w:line="500" w:lineRule="exact"/>
        <w:ind w:leftChars="-202" w:left="-424" w:rightChars="-297" w:right="-624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</w:p>
    <w:p w:rsidR="00B7257F" w:rsidRDefault="004A468C" w:rsidP="00364C9B">
      <w:pPr>
        <w:widowControl/>
        <w:spacing w:before="75" w:after="75" w:line="500" w:lineRule="exact"/>
        <w:ind w:leftChars="-202" w:left="-424" w:rightChars="-297" w:right="-624" w:firstLineChars="2000" w:firstLine="5606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复旦大学附属肿瘤医院</w:t>
      </w:r>
    </w:p>
    <w:p w:rsidR="00B7257F" w:rsidRDefault="004A468C" w:rsidP="00B7257F">
      <w:pPr>
        <w:widowControl/>
        <w:spacing w:before="75" w:after="75" w:line="500" w:lineRule="exact"/>
        <w:ind w:leftChars="-202" w:left="-424" w:rightChars="-297" w:right="-624" w:firstLineChars="2200" w:firstLine="6166"/>
        <w:jc w:val="left"/>
        <w:rPr>
          <w:rFonts w:ascii="华文仿宋" w:eastAsia="华文仿宋" w:hAnsi="华文仿宋" w:cs="Tahoma"/>
          <w:b/>
          <w:kern w:val="0"/>
          <w:sz w:val="28"/>
          <w:szCs w:val="28"/>
        </w:rPr>
      </w:pPr>
      <w:r>
        <w:rPr>
          <w:rFonts w:ascii="华文仿宋" w:eastAsia="华文仿宋" w:hAnsi="华文仿宋" w:cs="Tahoma"/>
          <w:b/>
          <w:kern w:val="0"/>
          <w:sz w:val="28"/>
          <w:szCs w:val="28"/>
        </w:rPr>
        <w:t>2018</w:t>
      </w: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年</w:t>
      </w:r>
      <w:r>
        <w:rPr>
          <w:rFonts w:ascii="华文仿宋" w:eastAsia="华文仿宋" w:hAnsi="华文仿宋" w:cs="Tahoma"/>
          <w:b/>
          <w:kern w:val="0"/>
          <w:sz w:val="28"/>
          <w:szCs w:val="28"/>
        </w:rPr>
        <w:t>9</w:t>
      </w: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月</w:t>
      </w: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2</w:t>
      </w:r>
      <w:r>
        <w:rPr>
          <w:rFonts w:ascii="华文仿宋" w:eastAsia="华文仿宋" w:hAnsi="华文仿宋" w:cs="Tahoma"/>
          <w:b/>
          <w:kern w:val="0"/>
          <w:sz w:val="28"/>
          <w:szCs w:val="28"/>
        </w:rPr>
        <w:t>8</w:t>
      </w:r>
      <w:r>
        <w:rPr>
          <w:rFonts w:ascii="华文仿宋" w:eastAsia="华文仿宋" w:hAnsi="华文仿宋" w:cs="Tahoma" w:hint="eastAsia"/>
          <w:b/>
          <w:kern w:val="0"/>
          <w:sz w:val="28"/>
          <w:szCs w:val="28"/>
        </w:rPr>
        <w:t>日</w:t>
      </w:r>
      <w:bookmarkEnd w:id="1"/>
    </w:p>
    <w:sectPr w:rsidR="00B7257F" w:rsidSect="00B7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8C" w:rsidRDefault="004A468C" w:rsidP="00364C9B">
      <w:r>
        <w:separator/>
      </w:r>
    </w:p>
  </w:endnote>
  <w:endnote w:type="continuationSeparator" w:id="0">
    <w:p w:rsidR="004A468C" w:rsidRDefault="004A468C" w:rsidP="0036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8C" w:rsidRDefault="004A468C" w:rsidP="00364C9B">
      <w:r>
        <w:separator/>
      </w:r>
    </w:p>
  </w:footnote>
  <w:footnote w:type="continuationSeparator" w:id="0">
    <w:p w:rsidR="004A468C" w:rsidRDefault="004A468C" w:rsidP="00364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5C8"/>
    <w:multiLevelType w:val="multilevel"/>
    <w:tmpl w:val="168235C8"/>
    <w:lvl w:ilvl="0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EB2"/>
    <w:rsid w:val="000163EF"/>
    <w:rsid w:val="00017F33"/>
    <w:rsid w:val="00032A8C"/>
    <w:rsid w:val="00035494"/>
    <w:rsid w:val="00051CCF"/>
    <w:rsid w:val="00053700"/>
    <w:rsid w:val="000626CF"/>
    <w:rsid w:val="00064605"/>
    <w:rsid w:val="000661DB"/>
    <w:rsid w:val="00071C18"/>
    <w:rsid w:val="000758A7"/>
    <w:rsid w:val="0008213E"/>
    <w:rsid w:val="000A2709"/>
    <w:rsid w:val="000A3A59"/>
    <w:rsid w:val="000B1B37"/>
    <w:rsid w:val="000D1DF9"/>
    <w:rsid w:val="000D568C"/>
    <w:rsid w:val="000D7532"/>
    <w:rsid w:val="000E0070"/>
    <w:rsid w:val="000E28F6"/>
    <w:rsid w:val="000E5EE9"/>
    <w:rsid w:val="000F7828"/>
    <w:rsid w:val="00102449"/>
    <w:rsid w:val="00105063"/>
    <w:rsid w:val="00111806"/>
    <w:rsid w:val="00111A4F"/>
    <w:rsid w:val="001150A4"/>
    <w:rsid w:val="00116279"/>
    <w:rsid w:val="001255E9"/>
    <w:rsid w:val="00125FD5"/>
    <w:rsid w:val="0015701D"/>
    <w:rsid w:val="0017461E"/>
    <w:rsid w:val="00187660"/>
    <w:rsid w:val="001A3B51"/>
    <w:rsid w:val="001B351C"/>
    <w:rsid w:val="001B39DA"/>
    <w:rsid w:val="001B795F"/>
    <w:rsid w:val="001C656B"/>
    <w:rsid w:val="001C792C"/>
    <w:rsid w:val="001D2321"/>
    <w:rsid w:val="001D3C84"/>
    <w:rsid w:val="001E648E"/>
    <w:rsid w:val="001F47BA"/>
    <w:rsid w:val="001F7429"/>
    <w:rsid w:val="002039C9"/>
    <w:rsid w:val="00212030"/>
    <w:rsid w:val="00217559"/>
    <w:rsid w:val="00220911"/>
    <w:rsid w:val="00221EE2"/>
    <w:rsid w:val="00245F3F"/>
    <w:rsid w:val="00271AA1"/>
    <w:rsid w:val="00275F6D"/>
    <w:rsid w:val="00277244"/>
    <w:rsid w:val="0028012D"/>
    <w:rsid w:val="00283E82"/>
    <w:rsid w:val="00283EED"/>
    <w:rsid w:val="002B2013"/>
    <w:rsid w:val="002B5B0A"/>
    <w:rsid w:val="002C0989"/>
    <w:rsid w:val="002C09CD"/>
    <w:rsid w:val="002F28B4"/>
    <w:rsid w:val="002F2B55"/>
    <w:rsid w:val="002F37EE"/>
    <w:rsid w:val="002F41CE"/>
    <w:rsid w:val="00301CB7"/>
    <w:rsid w:val="00327FBC"/>
    <w:rsid w:val="003503C2"/>
    <w:rsid w:val="003511E9"/>
    <w:rsid w:val="00357FBC"/>
    <w:rsid w:val="00364C9B"/>
    <w:rsid w:val="00376F58"/>
    <w:rsid w:val="00382F13"/>
    <w:rsid w:val="0039392B"/>
    <w:rsid w:val="003A2F1A"/>
    <w:rsid w:val="003A3812"/>
    <w:rsid w:val="003A73A0"/>
    <w:rsid w:val="003B1B9D"/>
    <w:rsid w:val="003B5CF2"/>
    <w:rsid w:val="003B6F3D"/>
    <w:rsid w:val="003D67B5"/>
    <w:rsid w:val="003F1DD6"/>
    <w:rsid w:val="003F4442"/>
    <w:rsid w:val="003F4A9E"/>
    <w:rsid w:val="0040253F"/>
    <w:rsid w:val="00411C26"/>
    <w:rsid w:val="00427A12"/>
    <w:rsid w:val="004370F7"/>
    <w:rsid w:val="00443D29"/>
    <w:rsid w:val="004474AD"/>
    <w:rsid w:val="00470AA6"/>
    <w:rsid w:val="00470E3D"/>
    <w:rsid w:val="00472FF1"/>
    <w:rsid w:val="00490C76"/>
    <w:rsid w:val="004A0998"/>
    <w:rsid w:val="004A0F1D"/>
    <w:rsid w:val="004A468C"/>
    <w:rsid w:val="004B7051"/>
    <w:rsid w:val="004C26AB"/>
    <w:rsid w:val="004C7114"/>
    <w:rsid w:val="004C7F70"/>
    <w:rsid w:val="004E204C"/>
    <w:rsid w:val="004E2718"/>
    <w:rsid w:val="004F34DF"/>
    <w:rsid w:val="00505320"/>
    <w:rsid w:val="00506AC7"/>
    <w:rsid w:val="00511391"/>
    <w:rsid w:val="0051265B"/>
    <w:rsid w:val="00513108"/>
    <w:rsid w:val="00513CE2"/>
    <w:rsid w:val="00514BD9"/>
    <w:rsid w:val="0051536D"/>
    <w:rsid w:val="005323C6"/>
    <w:rsid w:val="00534014"/>
    <w:rsid w:val="00534C04"/>
    <w:rsid w:val="00546DA1"/>
    <w:rsid w:val="0055036F"/>
    <w:rsid w:val="00550DBC"/>
    <w:rsid w:val="00570E76"/>
    <w:rsid w:val="00587F88"/>
    <w:rsid w:val="0059497A"/>
    <w:rsid w:val="00595BF4"/>
    <w:rsid w:val="005A1ADC"/>
    <w:rsid w:val="005A452D"/>
    <w:rsid w:val="005A484A"/>
    <w:rsid w:val="005B0337"/>
    <w:rsid w:val="005B1243"/>
    <w:rsid w:val="005B2AFB"/>
    <w:rsid w:val="005B513F"/>
    <w:rsid w:val="005B7D2A"/>
    <w:rsid w:val="005C6907"/>
    <w:rsid w:val="005D53A7"/>
    <w:rsid w:val="005E3370"/>
    <w:rsid w:val="005F0FCD"/>
    <w:rsid w:val="00601D65"/>
    <w:rsid w:val="006039F6"/>
    <w:rsid w:val="0061252F"/>
    <w:rsid w:val="00631910"/>
    <w:rsid w:val="00655505"/>
    <w:rsid w:val="0065678C"/>
    <w:rsid w:val="0067146D"/>
    <w:rsid w:val="006775B6"/>
    <w:rsid w:val="00682CA1"/>
    <w:rsid w:val="0068327A"/>
    <w:rsid w:val="0068583A"/>
    <w:rsid w:val="006876E7"/>
    <w:rsid w:val="00692062"/>
    <w:rsid w:val="00693277"/>
    <w:rsid w:val="00695B61"/>
    <w:rsid w:val="006A12BD"/>
    <w:rsid w:val="006B0477"/>
    <w:rsid w:val="006B662C"/>
    <w:rsid w:val="006C3829"/>
    <w:rsid w:val="006D151D"/>
    <w:rsid w:val="006D4052"/>
    <w:rsid w:val="006E023C"/>
    <w:rsid w:val="006E0826"/>
    <w:rsid w:val="006E3C51"/>
    <w:rsid w:val="006F7786"/>
    <w:rsid w:val="00700A12"/>
    <w:rsid w:val="0070363F"/>
    <w:rsid w:val="00705AD4"/>
    <w:rsid w:val="007160F0"/>
    <w:rsid w:val="00721579"/>
    <w:rsid w:val="00730786"/>
    <w:rsid w:val="00741D0C"/>
    <w:rsid w:val="00752600"/>
    <w:rsid w:val="00752729"/>
    <w:rsid w:val="00777D21"/>
    <w:rsid w:val="00783F98"/>
    <w:rsid w:val="00784CDC"/>
    <w:rsid w:val="0078655C"/>
    <w:rsid w:val="007873C9"/>
    <w:rsid w:val="007934DB"/>
    <w:rsid w:val="00795DC3"/>
    <w:rsid w:val="007A62FA"/>
    <w:rsid w:val="007B14DE"/>
    <w:rsid w:val="007B5E47"/>
    <w:rsid w:val="007C3094"/>
    <w:rsid w:val="007E62E5"/>
    <w:rsid w:val="007F48F3"/>
    <w:rsid w:val="007F6C98"/>
    <w:rsid w:val="00814F1B"/>
    <w:rsid w:val="00830011"/>
    <w:rsid w:val="00847D56"/>
    <w:rsid w:val="008554A0"/>
    <w:rsid w:val="00860CB5"/>
    <w:rsid w:val="0086250C"/>
    <w:rsid w:val="00880A19"/>
    <w:rsid w:val="00892EFB"/>
    <w:rsid w:val="008A3BCB"/>
    <w:rsid w:val="008A4FCB"/>
    <w:rsid w:val="008A6D30"/>
    <w:rsid w:val="008C6C0C"/>
    <w:rsid w:val="008C7A87"/>
    <w:rsid w:val="008C7EA2"/>
    <w:rsid w:val="008D2518"/>
    <w:rsid w:val="008D4FED"/>
    <w:rsid w:val="008F12F7"/>
    <w:rsid w:val="008F2099"/>
    <w:rsid w:val="00914047"/>
    <w:rsid w:val="00916E72"/>
    <w:rsid w:val="00945A43"/>
    <w:rsid w:val="009516B0"/>
    <w:rsid w:val="009579F5"/>
    <w:rsid w:val="009707F2"/>
    <w:rsid w:val="00980B6A"/>
    <w:rsid w:val="009937B0"/>
    <w:rsid w:val="009B5EB2"/>
    <w:rsid w:val="009D3702"/>
    <w:rsid w:val="009E01A1"/>
    <w:rsid w:val="009F0DFB"/>
    <w:rsid w:val="009F27BB"/>
    <w:rsid w:val="00A053BD"/>
    <w:rsid w:val="00A1515E"/>
    <w:rsid w:val="00A15AD1"/>
    <w:rsid w:val="00A24034"/>
    <w:rsid w:val="00A26E85"/>
    <w:rsid w:val="00A414EE"/>
    <w:rsid w:val="00A433F6"/>
    <w:rsid w:val="00A537B3"/>
    <w:rsid w:val="00A83533"/>
    <w:rsid w:val="00A845E8"/>
    <w:rsid w:val="00A84A18"/>
    <w:rsid w:val="00A958E0"/>
    <w:rsid w:val="00AC19F9"/>
    <w:rsid w:val="00AC1C6A"/>
    <w:rsid w:val="00AD40EA"/>
    <w:rsid w:val="00AD60F5"/>
    <w:rsid w:val="00AD7189"/>
    <w:rsid w:val="00AE1C05"/>
    <w:rsid w:val="00AE47AD"/>
    <w:rsid w:val="00AF5947"/>
    <w:rsid w:val="00AF71A8"/>
    <w:rsid w:val="00B207D8"/>
    <w:rsid w:val="00B21162"/>
    <w:rsid w:val="00B44529"/>
    <w:rsid w:val="00B44984"/>
    <w:rsid w:val="00B523B7"/>
    <w:rsid w:val="00B631A3"/>
    <w:rsid w:val="00B671EC"/>
    <w:rsid w:val="00B7257F"/>
    <w:rsid w:val="00B73A77"/>
    <w:rsid w:val="00B750FC"/>
    <w:rsid w:val="00B800EE"/>
    <w:rsid w:val="00B80609"/>
    <w:rsid w:val="00B808B0"/>
    <w:rsid w:val="00BD7067"/>
    <w:rsid w:val="00BE1539"/>
    <w:rsid w:val="00BE5969"/>
    <w:rsid w:val="00BF78CF"/>
    <w:rsid w:val="00C0110E"/>
    <w:rsid w:val="00C31B17"/>
    <w:rsid w:val="00C34A93"/>
    <w:rsid w:val="00C66FE9"/>
    <w:rsid w:val="00C67C2B"/>
    <w:rsid w:val="00C86D4F"/>
    <w:rsid w:val="00CA638C"/>
    <w:rsid w:val="00CC1095"/>
    <w:rsid w:val="00CC1161"/>
    <w:rsid w:val="00CC31E4"/>
    <w:rsid w:val="00CC6FF6"/>
    <w:rsid w:val="00CD1064"/>
    <w:rsid w:val="00CE7840"/>
    <w:rsid w:val="00CF5CF5"/>
    <w:rsid w:val="00CF6630"/>
    <w:rsid w:val="00D00D06"/>
    <w:rsid w:val="00D01599"/>
    <w:rsid w:val="00D137D0"/>
    <w:rsid w:val="00D15FFB"/>
    <w:rsid w:val="00D200EF"/>
    <w:rsid w:val="00D41C9A"/>
    <w:rsid w:val="00D445D5"/>
    <w:rsid w:val="00D54FF6"/>
    <w:rsid w:val="00D61D9A"/>
    <w:rsid w:val="00D65ED4"/>
    <w:rsid w:val="00D71D65"/>
    <w:rsid w:val="00D72957"/>
    <w:rsid w:val="00D94743"/>
    <w:rsid w:val="00D96302"/>
    <w:rsid w:val="00DA0A42"/>
    <w:rsid w:val="00DA0C37"/>
    <w:rsid w:val="00DB20AB"/>
    <w:rsid w:val="00DB39A1"/>
    <w:rsid w:val="00DB6477"/>
    <w:rsid w:val="00DC5F54"/>
    <w:rsid w:val="00DD079F"/>
    <w:rsid w:val="00E0706B"/>
    <w:rsid w:val="00E07D59"/>
    <w:rsid w:val="00E117A0"/>
    <w:rsid w:val="00E128A9"/>
    <w:rsid w:val="00E24B3D"/>
    <w:rsid w:val="00E336C4"/>
    <w:rsid w:val="00E4154E"/>
    <w:rsid w:val="00E52599"/>
    <w:rsid w:val="00E57DF8"/>
    <w:rsid w:val="00E7025F"/>
    <w:rsid w:val="00E73B22"/>
    <w:rsid w:val="00E77797"/>
    <w:rsid w:val="00EA2C12"/>
    <w:rsid w:val="00EA7B93"/>
    <w:rsid w:val="00EC3B02"/>
    <w:rsid w:val="00EE09A4"/>
    <w:rsid w:val="00EF1AA9"/>
    <w:rsid w:val="00EF2E5C"/>
    <w:rsid w:val="00F0116B"/>
    <w:rsid w:val="00F01CD2"/>
    <w:rsid w:val="00F03F66"/>
    <w:rsid w:val="00F17C7D"/>
    <w:rsid w:val="00F20358"/>
    <w:rsid w:val="00F32759"/>
    <w:rsid w:val="00F33FA7"/>
    <w:rsid w:val="00F40B5E"/>
    <w:rsid w:val="00F57D75"/>
    <w:rsid w:val="00F7065A"/>
    <w:rsid w:val="00F85D3D"/>
    <w:rsid w:val="00F92ED1"/>
    <w:rsid w:val="00F9479C"/>
    <w:rsid w:val="00F948A5"/>
    <w:rsid w:val="00F95957"/>
    <w:rsid w:val="00F9789C"/>
    <w:rsid w:val="00FC0167"/>
    <w:rsid w:val="00FC34BE"/>
    <w:rsid w:val="00FE6FA6"/>
    <w:rsid w:val="00FE76A3"/>
    <w:rsid w:val="00FF12B3"/>
    <w:rsid w:val="78D3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B7257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B7257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7257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7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B7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72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7257F"/>
    <w:rPr>
      <w:b/>
      <w:bCs/>
    </w:rPr>
  </w:style>
  <w:style w:type="character" w:styleId="aa">
    <w:name w:val="Hyperlink"/>
    <w:basedOn w:val="a0"/>
    <w:uiPriority w:val="99"/>
    <w:semiHidden/>
    <w:unhideWhenUsed/>
    <w:rsid w:val="00B7257F"/>
    <w:rPr>
      <w:color w:val="666666"/>
      <w:u w:val="none"/>
    </w:rPr>
  </w:style>
  <w:style w:type="character" w:styleId="ab">
    <w:name w:val="annotation reference"/>
    <w:basedOn w:val="a0"/>
    <w:uiPriority w:val="99"/>
    <w:semiHidden/>
    <w:unhideWhenUsed/>
    <w:rsid w:val="00B7257F"/>
    <w:rPr>
      <w:sz w:val="21"/>
      <w:szCs w:val="21"/>
    </w:rPr>
  </w:style>
  <w:style w:type="table" w:styleId="ac">
    <w:name w:val="Table Grid"/>
    <w:basedOn w:val="a1"/>
    <w:uiPriority w:val="59"/>
    <w:rsid w:val="00B7257F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B7257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7257F"/>
    <w:rPr>
      <w:sz w:val="18"/>
      <w:szCs w:val="18"/>
    </w:rPr>
  </w:style>
  <w:style w:type="paragraph" w:styleId="ad">
    <w:name w:val="List Paragraph"/>
    <w:basedOn w:val="a"/>
    <w:uiPriority w:val="34"/>
    <w:qFormat/>
    <w:rsid w:val="00B7257F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B7257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B7257F"/>
  </w:style>
  <w:style w:type="character" w:customStyle="1" w:styleId="Char">
    <w:name w:val="批注主题 Char"/>
    <w:basedOn w:val="Char0"/>
    <w:link w:val="a3"/>
    <w:uiPriority w:val="99"/>
    <w:semiHidden/>
    <w:rsid w:val="00B7257F"/>
    <w:rPr>
      <w:b/>
      <w:bCs/>
    </w:rPr>
  </w:style>
  <w:style w:type="paragraph" w:customStyle="1" w:styleId="1">
    <w:name w:val="修订1"/>
    <w:hidden/>
    <w:uiPriority w:val="99"/>
    <w:semiHidden/>
    <w:rsid w:val="00B7257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D0AF-0D27-49BD-9B03-C95D2D94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462</Words>
  <Characters>2634</Characters>
  <Application>Microsoft Office Word</Application>
  <DocSecurity>0</DocSecurity>
  <Lines>21</Lines>
  <Paragraphs>6</Paragraphs>
  <ScaleCrop>false</ScaleCrop>
  <Company>复旦大学附属肿瘤医院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User</cp:lastModifiedBy>
  <cp:revision>26</cp:revision>
  <dcterms:created xsi:type="dcterms:W3CDTF">2018-09-25T03:20:00Z</dcterms:created>
  <dcterms:modified xsi:type="dcterms:W3CDTF">2018-09-29T06:01:00Z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